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FE4" w:rsidRPr="00B02FE4" w:rsidRDefault="00B02FE4" w:rsidP="00B02FE4">
      <w:pPr>
        <w:spacing w:after="200"/>
        <w:ind w:firstLine="708"/>
        <w:jc w:val="center"/>
        <w:rPr>
          <w:rFonts w:eastAsiaTheme="minorHAnsi"/>
          <w:b/>
          <w:sz w:val="36"/>
          <w:szCs w:val="36"/>
          <w:lang w:eastAsia="en-US"/>
        </w:rPr>
      </w:pPr>
      <w:r w:rsidRPr="00B02FE4">
        <w:rPr>
          <w:rFonts w:eastAsiaTheme="minorHAnsi"/>
          <w:b/>
          <w:sz w:val="72"/>
          <w:szCs w:val="72"/>
          <w:lang w:eastAsia="en-US"/>
        </w:rPr>
        <w:t>SLUŽBENI VJESNIK</w:t>
      </w:r>
      <w:r w:rsidRPr="00B02FE4">
        <w:rPr>
          <w:rFonts w:eastAsiaTheme="minorHAnsi"/>
          <w:b/>
          <w:sz w:val="36"/>
          <w:szCs w:val="36"/>
          <w:lang w:eastAsia="en-US"/>
        </w:rPr>
        <w:t xml:space="preserve"> </w:t>
      </w:r>
    </w:p>
    <w:p w:rsidR="00B02FE4" w:rsidRPr="00B02FE4" w:rsidRDefault="00B02FE4" w:rsidP="00B02FE4">
      <w:pPr>
        <w:spacing w:after="200"/>
        <w:ind w:firstLine="708"/>
        <w:jc w:val="center"/>
        <w:rPr>
          <w:rFonts w:eastAsiaTheme="minorHAnsi"/>
          <w:b/>
          <w:sz w:val="52"/>
          <w:szCs w:val="52"/>
          <w:lang w:eastAsia="en-US"/>
        </w:rPr>
      </w:pPr>
      <w:r w:rsidRPr="00B02FE4">
        <w:rPr>
          <w:rFonts w:eastAsiaTheme="minorHAnsi"/>
          <w:b/>
          <w:sz w:val="52"/>
          <w:szCs w:val="52"/>
          <w:lang w:eastAsia="en-US"/>
        </w:rPr>
        <w:t>GRADA OTOČCA</w:t>
      </w:r>
    </w:p>
    <w:p w:rsidR="00B02FE4" w:rsidRPr="00B02FE4" w:rsidRDefault="00B02FE4" w:rsidP="00B02FE4">
      <w:pPr>
        <w:spacing w:after="200"/>
        <w:ind w:firstLine="708"/>
        <w:jc w:val="right"/>
        <w:rPr>
          <w:rFonts w:eastAsiaTheme="minorHAnsi"/>
          <w:lang w:eastAsia="en-US"/>
        </w:rPr>
      </w:pPr>
      <w:r w:rsidRPr="00B02FE4">
        <w:rPr>
          <w:rFonts w:eastAsiaTheme="minorHAnsi"/>
          <w:lang w:eastAsia="en-US"/>
        </w:rPr>
        <w:t>ISSN 1330-1551</w:t>
      </w:r>
    </w:p>
    <w:tbl>
      <w:tblPr>
        <w:tblStyle w:val="Reetkatablice"/>
        <w:tblW w:w="5000" w:type="pct"/>
        <w:tblLook w:val="04A0" w:firstRow="1" w:lastRow="0" w:firstColumn="1" w:lastColumn="0" w:noHBand="0" w:noVBand="1"/>
      </w:tblPr>
      <w:tblGrid>
        <w:gridCol w:w="3096"/>
        <w:gridCol w:w="3097"/>
        <w:gridCol w:w="3095"/>
      </w:tblGrid>
      <w:tr w:rsidR="00B02FE4" w:rsidRPr="00B02FE4" w:rsidTr="00F57F32">
        <w:tc>
          <w:tcPr>
            <w:tcW w:w="1667" w:type="pct"/>
          </w:tcPr>
          <w:p w:rsidR="00B02FE4" w:rsidRPr="00B02FE4" w:rsidRDefault="00B02FE4" w:rsidP="00B02FE4">
            <w:pPr>
              <w:jc w:val="center"/>
              <w:rPr>
                <w:rFonts w:eastAsiaTheme="minorHAnsi"/>
                <w:b/>
                <w:sz w:val="28"/>
                <w:szCs w:val="28"/>
                <w:lang w:eastAsia="en-US"/>
              </w:rPr>
            </w:pPr>
            <w:r w:rsidRPr="00B02FE4">
              <w:rPr>
                <w:rFonts w:eastAsiaTheme="minorHAnsi"/>
                <w:b/>
                <w:sz w:val="28"/>
                <w:szCs w:val="28"/>
                <w:lang w:eastAsia="en-US"/>
              </w:rPr>
              <w:t>Broj 8/2021</w:t>
            </w:r>
          </w:p>
        </w:tc>
        <w:tc>
          <w:tcPr>
            <w:tcW w:w="1667" w:type="pct"/>
          </w:tcPr>
          <w:p w:rsidR="00B02FE4" w:rsidRPr="00B02FE4" w:rsidRDefault="00B02FE4" w:rsidP="00B02FE4">
            <w:pPr>
              <w:jc w:val="center"/>
              <w:rPr>
                <w:rFonts w:eastAsiaTheme="minorHAnsi"/>
                <w:b/>
                <w:sz w:val="28"/>
                <w:szCs w:val="28"/>
                <w:lang w:eastAsia="en-US"/>
              </w:rPr>
            </w:pPr>
            <w:r w:rsidRPr="00B02FE4">
              <w:rPr>
                <w:rFonts w:eastAsiaTheme="minorHAnsi"/>
                <w:b/>
                <w:sz w:val="28"/>
                <w:szCs w:val="28"/>
                <w:lang w:eastAsia="en-US"/>
              </w:rPr>
              <w:t>Otočac, 15. studenog 2021.</w:t>
            </w:r>
          </w:p>
        </w:tc>
        <w:tc>
          <w:tcPr>
            <w:tcW w:w="1667" w:type="pct"/>
          </w:tcPr>
          <w:p w:rsidR="00B02FE4" w:rsidRPr="00B02FE4" w:rsidRDefault="00B02FE4" w:rsidP="00B02FE4">
            <w:pPr>
              <w:jc w:val="center"/>
              <w:rPr>
                <w:rFonts w:eastAsiaTheme="minorHAnsi"/>
                <w:b/>
                <w:sz w:val="28"/>
                <w:szCs w:val="28"/>
                <w:lang w:eastAsia="en-US"/>
              </w:rPr>
            </w:pPr>
            <w:r w:rsidRPr="00B02FE4">
              <w:rPr>
                <w:rFonts w:eastAsiaTheme="minorHAnsi"/>
                <w:b/>
                <w:sz w:val="28"/>
                <w:szCs w:val="28"/>
                <w:lang w:eastAsia="en-US"/>
              </w:rPr>
              <w:t>Izlazi prema potrebi</w:t>
            </w:r>
          </w:p>
        </w:tc>
      </w:tr>
    </w:tbl>
    <w:p w:rsidR="00B02FE4" w:rsidRPr="00B02FE4" w:rsidRDefault="00B02FE4" w:rsidP="00B02FE4">
      <w:pPr>
        <w:spacing w:after="200"/>
        <w:ind w:firstLine="708"/>
        <w:jc w:val="center"/>
        <w:rPr>
          <w:rFonts w:eastAsiaTheme="minorHAnsi"/>
          <w:b/>
          <w:sz w:val="28"/>
          <w:szCs w:val="28"/>
          <w:lang w:eastAsia="en-US"/>
        </w:rPr>
      </w:pPr>
      <w:r w:rsidRPr="00B02FE4">
        <w:rPr>
          <w:rFonts w:eastAsiaTheme="minorHAnsi"/>
          <w:b/>
          <w:sz w:val="32"/>
          <w:szCs w:val="32"/>
          <w:lang w:eastAsia="en-US"/>
        </w:rPr>
        <w:t>S A D R Ž A J</w:t>
      </w:r>
      <w:r w:rsidRPr="00B02FE4">
        <w:rPr>
          <w:rFonts w:eastAsiaTheme="minorHAnsi"/>
          <w:b/>
          <w:sz w:val="28"/>
          <w:szCs w:val="28"/>
          <w:lang w:eastAsia="en-US"/>
        </w:rPr>
        <w:tab/>
      </w:r>
    </w:p>
    <w:p w:rsidR="00B02FE4" w:rsidRPr="00B02FE4" w:rsidRDefault="00B02FE4" w:rsidP="00B02FE4">
      <w:pPr>
        <w:spacing w:after="200"/>
        <w:ind w:firstLine="708"/>
        <w:jc w:val="right"/>
        <w:rPr>
          <w:rFonts w:eastAsiaTheme="minorHAnsi"/>
          <w:b/>
          <w:sz w:val="32"/>
          <w:szCs w:val="32"/>
          <w:lang w:eastAsia="en-US"/>
        </w:rPr>
      </w:pPr>
      <w:r w:rsidRPr="00B02FE4">
        <w:rPr>
          <w:rFonts w:eastAsiaTheme="minorHAnsi"/>
          <w:b/>
          <w:sz w:val="28"/>
          <w:szCs w:val="28"/>
          <w:lang w:eastAsia="en-US"/>
        </w:rPr>
        <w:tab/>
      </w:r>
      <w:r w:rsidRPr="00B02FE4">
        <w:rPr>
          <w:rFonts w:eastAsiaTheme="minorHAnsi"/>
          <w:b/>
          <w:sz w:val="28"/>
          <w:szCs w:val="28"/>
          <w:lang w:eastAsia="en-US"/>
        </w:rPr>
        <w:tab/>
      </w:r>
      <w:r w:rsidRPr="00B02FE4">
        <w:rPr>
          <w:rFonts w:eastAsiaTheme="minorHAnsi"/>
          <w:b/>
          <w:sz w:val="28"/>
          <w:szCs w:val="28"/>
          <w:lang w:eastAsia="en-US"/>
        </w:rPr>
        <w:tab/>
      </w:r>
      <w:r w:rsidRPr="00B02FE4">
        <w:rPr>
          <w:rFonts w:eastAsiaTheme="minorHAnsi"/>
          <w:b/>
          <w:lang w:eastAsia="en-US"/>
        </w:rPr>
        <w:t>Stranica</w:t>
      </w:r>
    </w:p>
    <w:p w:rsidR="00B02FE4" w:rsidRPr="00B02FE4" w:rsidRDefault="00B02FE4" w:rsidP="00B02FE4">
      <w:pPr>
        <w:spacing w:after="200"/>
        <w:ind w:left="1004"/>
        <w:contextualSpacing/>
        <w:rPr>
          <w:rFonts w:eastAsiaTheme="minorHAnsi"/>
          <w:lang w:eastAsia="en-US"/>
        </w:rPr>
      </w:pPr>
    </w:p>
    <w:p w:rsidR="00B02FE4" w:rsidRPr="00B02FE4" w:rsidRDefault="00B02FE4" w:rsidP="00B02FE4">
      <w:pPr>
        <w:numPr>
          <w:ilvl w:val="0"/>
          <w:numId w:val="2"/>
        </w:numPr>
        <w:spacing w:after="200" w:line="276" w:lineRule="auto"/>
        <w:contextualSpacing/>
        <w:rPr>
          <w:b/>
          <w:sz w:val="28"/>
          <w:szCs w:val="28"/>
        </w:rPr>
      </w:pPr>
      <w:r w:rsidRPr="00B02FE4">
        <w:rPr>
          <w:rFonts w:eastAsiaTheme="minorHAnsi"/>
          <w:b/>
          <w:sz w:val="28"/>
          <w:szCs w:val="28"/>
          <w:lang w:eastAsia="en-US"/>
        </w:rPr>
        <w:t>AKTI  GRADONAČELNIKA  GRADA OTOČCA</w:t>
      </w:r>
    </w:p>
    <w:p w:rsidR="00B02FE4" w:rsidRPr="00B02FE4" w:rsidRDefault="00B02FE4" w:rsidP="00B02FE4">
      <w:pPr>
        <w:ind w:left="720"/>
        <w:contextualSpacing/>
      </w:pPr>
    </w:p>
    <w:p w:rsidR="00B02FE4" w:rsidRPr="00B02FE4" w:rsidRDefault="00B02FE4" w:rsidP="00B02FE4">
      <w:pPr>
        <w:numPr>
          <w:ilvl w:val="0"/>
          <w:numId w:val="3"/>
        </w:numPr>
        <w:spacing w:after="200" w:line="276" w:lineRule="auto"/>
        <w:contextualSpacing/>
        <w:rPr>
          <w:rFonts w:eastAsiaTheme="minorHAnsi"/>
          <w:lang w:eastAsia="en-US"/>
        </w:rPr>
      </w:pPr>
      <w:r w:rsidRPr="00B02FE4">
        <w:rPr>
          <w:rFonts w:eastAsiaTheme="minorHAnsi"/>
          <w:lang w:eastAsia="en-US"/>
        </w:rPr>
        <w:t>Suglasnost na Odluku o cijeni vodnih usluga</w:t>
      </w:r>
      <w:r w:rsidRPr="00B02FE4">
        <w:rPr>
          <w:rFonts w:eastAsiaTheme="minorHAnsi"/>
          <w:lang w:eastAsia="en-US"/>
        </w:rPr>
        <w:tab/>
        <w:t>………………………………   1</w:t>
      </w:r>
    </w:p>
    <w:p w:rsidR="00B02FE4" w:rsidRPr="00B02FE4" w:rsidRDefault="00B02FE4" w:rsidP="00B02FE4">
      <w:pPr>
        <w:ind w:left="644"/>
        <w:contextualSpacing/>
        <w:rPr>
          <w:rFonts w:eastAsiaTheme="minorHAnsi"/>
          <w:lang w:eastAsia="en-US"/>
        </w:rPr>
      </w:pPr>
    </w:p>
    <w:p w:rsidR="00B02FE4" w:rsidRPr="00B02FE4" w:rsidRDefault="00B02FE4" w:rsidP="00B02FE4">
      <w:pPr>
        <w:spacing w:after="200"/>
        <w:rPr>
          <w:rFonts w:eastAsiaTheme="minorHAnsi"/>
          <w:b/>
          <w:lang w:eastAsia="en-US"/>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keepNext/>
        <w:spacing w:before="240" w:after="60"/>
        <w:outlineLvl w:val="0"/>
        <w:rPr>
          <w:bCs/>
          <w:kern w:val="32"/>
        </w:rPr>
      </w:pPr>
    </w:p>
    <w:p w:rsidR="00B02FE4" w:rsidRDefault="00B02FE4" w:rsidP="0001105E">
      <w:pPr>
        <w:rPr>
          <w:bCs/>
          <w:kern w:val="32"/>
        </w:rPr>
      </w:pPr>
    </w:p>
    <w:p w:rsidR="00B02FE4" w:rsidRDefault="00B02FE4" w:rsidP="0001105E">
      <w:pPr>
        <w:rPr>
          <w:bCs/>
          <w:kern w:val="32"/>
        </w:rPr>
      </w:pPr>
    </w:p>
    <w:p w:rsidR="00B02FE4" w:rsidRDefault="00B02FE4" w:rsidP="0001105E">
      <w:pPr>
        <w:rPr>
          <w:bCs/>
          <w:kern w:val="32"/>
        </w:rPr>
      </w:pPr>
    </w:p>
    <w:p w:rsidR="0001105E" w:rsidRPr="00A5431B" w:rsidRDefault="0001105E" w:rsidP="0001105E">
      <w:bookmarkStart w:id="0" w:name="_GoBack"/>
      <w:bookmarkEnd w:id="0"/>
      <w:r w:rsidRPr="00A5431B">
        <w:tab/>
        <w:t xml:space="preserve">  </w:t>
      </w:r>
    </w:p>
    <w:p w:rsidR="0001105E" w:rsidRPr="00A5431B" w:rsidRDefault="0001105E" w:rsidP="0001105E">
      <w:r w:rsidRPr="00A5431B">
        <w:rPr>
          <w:noProof/>
        </w:rPr>
        <w:lastRenderedPageBreak/>
        <w:drawing>
          <wp:inline distT="0" distB="0" distL="0" distR="0" wp14:anchorId="6A5F3D5E" wp14:editId="62C228B8">
            <wp:extent cx="220980" cy="320040"/>
            <wp:effectExtent l="0" t="0" r="0" b="0"/>
            <wp:docPr id="2" name="Slika 2" descr="logo grad 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ad an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 cy="320040"/>
                    </a:xfrm>
                    <a:prstGeom prst="rect">
                      <a:avLst/>
                    </a:prstGeom>
                    <a:noFill/>
                    <a:ln>
                      <a:noFill/>
                    </a:ln>
                  </pic:spPr>
                </pic:pic>
              </a:graphicData>
            </a:graphic>
          </wp:inline>
        </w:drawing>
      </w:r>
      <w:r w:rsidRPr="00A5431B">
        <w:t>GRAD OTOČAC</w:t>
      </w:r>
    </w:p>
    <w:p w:rsidR="0001105E" w:rsidRPr="00A5431B" w:rsidRDefault="0001105E" w:rsidP="0001105E">
      <w:r w:rsidRPr="00A5431B">
        <w:t>Ulica kralja Zvonimira 10</w:t>
      </w:r>
    </w:p>
    <w:p w:rsidR="0001105E" w:rsidRPr="00A5431B" w:rsidRDefault="0001105E" w:rsidP="0001105E">
      <w:pPr>
        <w:rPr>
          <w:caps/>
        </w:rPr>
      </w:pPr>
      <w:r w:rsidRPr="00A5431B">
        <w:rPr>
          <w:caps/>
        </w:rPr>
        <w:t>53 220 Otočac</w:t>
      </w:r>
    </w:p>
    <w:p w:rsidR="0001105E" w:rsidRPr="00A5431B" w:rsidRDefault="0001105E" w:rsidP="0001105E">
      <w:pPr>
        <w:rPr>
          <w:caps/>
        </w:rPr>
      </w:pPr>
      <w:r>
        <w:rPr>
          <w:caps/>
        </w:rPr>
        <w:t>GRADONAČELNIK</w:t>
      </w:r>
    </w:p>
    <w:p w:rsidR="0001105E" w:rsidRPr="00A5431B" w:rsidRDefault="0001105E" w:rsidP="0001105E">
      <w:pPr>
        <w:rPr>
          <w:caps/>
        </w:rPr>
      </w:pPr>
      <w:r w:rsidRPr="00A5431B">
        <w:rPr>
          <w:caps/>
        </w:rPr>
        <w:t>klasa:</w:t>
      </w:r>
      <w:r>
        <w:rPr>
          <w:caps/>
        </w:rPr>
        <w:t>325-01/21-01/21</w:t>
      </w:r>
    </w:p>
    <w:p w:rsidR="0001105E" w:rsidRPr="00A5431B" w:rsidRDefault="0001105E" w:rsidP="0001105E">
      <w:pPr>
        <w:rPr>
          <w:caps/>
        </w:rPr>
      </w:pPr>
      <w:r>
        <w:rPr>
          <w:caps/>
        </w:rPr>
        <w:t>urbroj:2125/02-03</w:t>
      </w:r>
      <w:r w:rsidRPr="00A5431B">
        <w:rPr>
          <w:caps/>
        </w:rPr>
        <w:t>-</w:t>
      </w:r>
      <w:r>
        <w:rPr>
          <w:caps/>
        </w:rPr>
        <w:t>2</w:t>
      </w:r>
    </w:p>
    <w:p w:rsidR="0001105E" w:rsidRPr="00A351F4" w:rsidRDefault="0001105E" w:rsidP="0001105E">
      <w:r w:rsidRPr="00A351F4">
        <w:t xml:space="preserve">Otočac,   11. 11. 2021.       </w:t>
      </w:r>
    </w:p>
    <w:p w:rsidR="0001105E" w:rsidRDefault="0001105E" w:rsidP="0001105E">
      <w:pPr>
        <w:rPr>
          <w:b/>
        </w:rPr>
      </w:pPr>
    </w:p>
    <w:p w:rsidR="0001105E" w:rsidRDefault="0001105E" w:rsidP="0001105E">
      <w:pPr>
        <w:rPr>
          <w:b/>
          <w:bCs/>
          <w:color w:val="000000" w:themeColor="text1"/>
        </w:rPr>
      </w:pPr>
    </w:p>
    <w:p w:rsidR="0001105E" w:rsidRDefault="0001105E" w:rsidP="0001105E">
      <w:pPr>
        <w:rPr>
          <w:b/>
          <w:bCs/>
          <w:color w:val="000000" w:themeColor="text1"/>
        </w:rPr>
      </w:pPr>
    </w:p>
    <w:p w:rsidR="0001105E" w:rsidRPr="00C411D6" w:rsidRDefault="0001105E" w:rsidP="0001105E">
      <w:pPr>
        <w:ind w:firstLine="708"/>
        <w:jc w:val="both"/>
        <w:rPr>
          <w:color w:val="000000" w:themeColor="text1"/>
        </w:rPr>
      </w:pPr>
      <w:r w:rsidRPr="00C411D6">
        <w:rPr>
          <w:color w:val="000000" w:themeColor="text1"/>
        </w:rPr>
        <w:t>Na temelju čl. 109. st. 4. Zakona o vodnim uslugama (Nar. nov. 66/19)</w:t>
      </w:r>
      <w:r>
        <w:rPr>
          <w:color w:val="000000" w:themeColor="text1"/>
        </w:rPr>
        <w:t xml:space="preserve"> i čl. 74. Statuta Grada Otočca – pročišćeni tekst (Službeni vjesnik Grada Otočca br. 1/13, 1/16, 2/18 i 1/19)</w:t>
      </w:r>
      <w:r w:rsidRPr="00C411D6">
        <w:rPr>
          <w:color w:val="000000" w:themeColor="text1"/>
        </w:rPr>
        <w:t xml:space="preserve">, Gradonačelnik Grada Otočca dana 9. studenog 2021. godine donosi </w:t>
      </w:r>
    </w:p>
    <w:p w:rsidR="0001105E" w:rsidRDefault="0001105E" w:rsidP="0001105E">
      <w:pPr>
        <w:jc w:val="both"/>
        <w:rPr>
          <w:b/>
          <w:bCs/>
          <w:color w:val="000000" w:themeColor="text1"/>
        </w:rPr>
      </w:pPr>
    </w:p>
    <w:p w:rsidR="0001105E" w:rsidRDefault="0001105E" w:rsidP="0001105E">
      <w:pPr>
        <w:jc w:val="both"/>
        <w:rPr>
          <w:b/>
          <w:bCs/>
          <w:color w:val="000000" w:themeColor="text1"/>
        </w:rPr>
      </w:pPr>
    </w:p>
    <w:p w:rsidR="0001105E" w:rsidRDefault="0001105E" w:rsidP="0001105E">
      <w:pPr>
        <w:rPr>
          <w:b/>
          <w:bCs/>
          <w:color w:val="000000" w:themeColor="text1"/>
        </w:rPr>
      </w:pPr>
    </w:p>
    <w:p w:rsidR="0001105E" w:rsidRDefault="0001105E" w:rsidP="0001105E">
      <w:pPr>
        <w:jc w:val="center"/>
        <w:rPr>
          <w:b/>
          <w:bCs/>
          <w:color w:val="000000" w:themeColor="text1"/>
        </w:rPr>
      </w:pPr>
      <w:r>
        <w:rPr>
          <w:b/>
          <w:bCs/>
          <w:color w:val="000000" w:themeColor="text1"/>
        </w:rPr>
        <w:t xml:space="preserve">SUGLASNOST </w:t>
      </w:r>
    </w:p>
    <w:p w:rsidR="0001105E" w:rsidRDefault="0001105E" w:rsidP="0001105E">
      <w:pPr>
        <w:jc w:val="center"/>
        <w:rPr>
          <w:b/>
          <w:bCs/>
          <w:color w:val="000000" w:themeColor="text1"/>
        </w:rPr>
      </w:pPr>
      <w:r>
        <w:rPr>
          <w:b/>
          <w:bCs/>
          <w:color w:val="000000" w:themeColor="text1"/>
        </w:rPr>
        <w:t>NA ODLUKU O CIJENI VODNIH USLUGA</w:t>
      </w:r>
    </w:p>
    <w:p w:rsidR="0001105E" w:rsidRDefault="0001105E" w:rsidP="0001105E">
      <w:pPr>
        <w:rPr>
          <w:b/>
          <w:bCs/>
          <w:color w:val="000000" w:themeColor="text1"/>
        </w:rPr>
      </w:pPr>
    </w:p>
    <w:p w:rsidR="0001105E" w:rsidRDefault="0001105E" w:rsidP="0001105E">
      <w:pPr>
        <w:rPr>
          <w:b/>
          <w:bCs/>
          <w:color w:val="000000" w:themeColor="text1"/>
        </w:rPr>
      </w:pPr>
    </w:p>
    <w:p w:rsidR="0001105E" w:rsidRDefault="0001105E" w:rsidP="0001105E">
      <w:pPr>
        <w:rPr>
          <w:b/>
          <w:bCs/>
          <w:color w:val="000000" w:themeColor="text1"/>
        </w:rPr>
      </w:pPr>
    </w:p>
    <w:p w:rsidR="0001105E" w:rsidRDefault="0001105E" w:rsidP="0001105E">
      <w:pPr>
        <w:jc w:val="center"/>
        <w:rPr>
          <w:b/>
          <w:bCs/>
          <w:color w:val="000000" w:themeColor="text1"/>
        </w:rPr>
      </w:pPr>
      <w:r>
        <w:rPr>
          <w:b/>
          <w:bCs/>
          <w:color w:val="000000" w:themeColor="text1"/>
        </w:rPr>
        <w:t>I.</w:t>
      </w:r>
    </w:p>
    <w:p w:rsidR="0001105E" w:rsidRDefault="0001105E" w:rsidP="0001105E">
      <w:pPr>
        <w:rPr>
          <w:b/>
          <w:bCs/>
          <w:color w:val="000000" w:themeColor="text1"/>
        </w:rPr>
      </w:pPr>
    </w:p>
    <w:p w:rsidR="0001105E" w:rsidRDefault="0001105E" w:rsidP="0001105E">
      <w:pPr>
        <w:rPr>
          <w:color w:val="000000" w:themeColor="text1"/>
        </w:rPr>
      </w:pPr>
      <w:r w:rsidRPr="00C411D6">
        <w:rPr>
          <w:color w:val="000000" w:themeColor="text1"/>
        </w:rPr>
        <w:t>Daje se trgovačkom društvu Komunalac d.o.o. za djelatnosti javne vodoopskrbe i javne odvodnje, Bartola Kašića 5a, Otočac suglasnost na Odluku o cijeni vodnih usluga, Klasa: 325-01/21-1/509</w:t>
      </w:r>
      <w:r>
        <w:rPr>
          <w:color w:val="000000" w:themeColor="text1"/>
        </w:rPr>
        <w:t xml:space="preserve"> od 8. studenog 2021. g.</w:t>
      </w:r>
      <w:r>
        <w:t xml:space="preserve">, </w:t>
      </w:r>
      <w:r w:rsidRPr="00176AC9">
        <w:rPr>
          <w:color w:val="000000" w:themeColor="text1"/>
        </w:rPr>
        <w:t>s primjenom od dana 1. prosinca 2021. godine.</w:t>
      </w:r>
      <w:r>
        <w:rPr>
          <w:color w:val="000000" w:themeColor="text1"/>
        </w:rPr>
        <w:t xml:space="preserve"> </w:t>
      </w:r>
    </w:p>
    <w:p w:rsidR="0001105E" w:rsidRDefault="0001105E" w:rsidP="0001105E">
      <w:pPr>
        <w:rPr>
          <w:color w:val="000000" w:themeColor="text1"/>
        </w:rPr>
      </w:pPr>
    </w:p>
    <w:p w:rsidR="0001105E" w:rsidRPr="00C411D6" w:rsidRDefault="0001105E" w:rsidP="0001105E">
      <w:pPr>
        <w:jc w:val="center"/>
        <w:rPr>
          <w:b/>
          <w:bCs/>
          <w:color w:val="000000" w:themeColor="text1"/>
        </w:rPr>
      </w:pPr>
      <w:r w:rsidRPr="00C411D6">
        <w:rPr>
          <w:b/>
          <w:bCs/>
          <w:color w:val="000000" w:themeColor="text1"/>
        </w:rPr>
        <w:t>II.</w:t>
      </w:r>
    </w:p>
    <w:p w:rsidR="0001105E" w:rsidRDefault="0001105E" w:rsidP="0001105E">
      <w:pPr>
        <w:rPr>
          <w:color w:val="000000" w:themeColor="text1"/>
        </w:rPr>
      </w:pPr>
    </w:p>
    <w:p w:rsidR="0001105E" w:rsidRDefault="0001105E" w:rsidP="0001105E">
      <w:pPr>
        <w:rPr>
          <w:color w:val="000000" w:themeColor="text1"/>
        </w:rPr>
      </w:pPr>
      <w:r>
        <w:rPr>
          <w:color w:val="000000" w:themeColor="text1"/>
        </w:rPr>
        <w:t xml:space="preserve">Ova suglasnost stupa na snagu danom donošenja. </w:t>
      </w:r>
    </w:p>
    <w:p w:rsidR="0001105E" w:rsidRDefault="0001105E" w:rsidP="0001105E">
      <w:pPr>
        <w:rPr>
          <w:color w:val="000000" w:themeColor="text1"/>
        </w:rPr>
      </w:pPr>
    </w:p>
    <w:p w:rsidR="0001105E" w:rsidRDefault="0001105E" w:rsidP="0001105E">
      <w:pPr>
        <w:rPr>
          <w:color w:val="000000" w:themeColor="text1"/>
        </w:rPr>
      </w:pPr>
    </w:p>
    <w:p w:rsidR="0001105E" w:rsidRDefault="0001105E" w:rsidP="0001105E">
      <w:pPr>
        <w:rPr>
          <w:color w:val="000000" w:themeColor="text1"/>
        </w:rPr>
      </w:pPr>
    </w:p>
    <w:p w:rsidR="0001105E" w:rsidRPr="00C411D6" w:rsidRDefault="0001105E" w:rsidP="0001105E">
      <w:pPr>
        <w:rPr>
          <w:b/>
          <w:bCs/>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C411D6">
        <w:rPr>
          <w:b/>
          <w:bCs/>
          <w:color w:val="000000" w:themeColor="text1"/>
        </w:rPr>
        <w:t>Gradonačelnik:</w:t>
      </w:r>
    </w:p>
    <w:p w:rsidR="0001105E" w:rsidRDefault="0001105E" w:rsidP="0001105E">
      <w:pPr>
        <w:rPr>
          <w:b/>
          <w:bCs/>
          <w:color w:val="000000" w:themeColor="text1"/>
        </w:rPr>
      </w:pPr>
      <w:r w:rsidRPr="00C411D6">
        <w:rPr>
          <w:b/>
          <w:bCs/>
          <w:color w:val="000000" w:themeColor="text1"/>
        </w:rPr>
        <w:tab/>
      </w:r>
      <w:r w:rsidRPr="00C411D6">
        <w:rPr>
          <w:b/>
          <w:bCs/>
          <w:color w:val="000000" w:themeColor="text1"/>
        </w:rPr>
        <w:tab/>
      </w:r>
      <w:r w:rsidRPr="00C411D6">
        <w:rPr>
          <w:b/>
          <w:bCs/>
          <w:color w:val="000000" w:themeColor="text1"/>
        </w:rPr>
        <w:tab/>
      </w:r>
      <w:r w:rsidRPr="00C411D6">
        <w:rPr>
          <w:b/>
          <w:bCs/>
          <w:color w:val="000000" w:themeColor="text1"/>
        </w:rPr>
        <w:tab/>
      </w:r>
      <w:r w:rsidRPr="00C411D6">
        <w:rPr>
          <w:b/>
          <w:bCs/>
          <w:color w:val="000000" w:themeColor="text1"/>
        </w:rPr>
        <w:tab/>
      </w:r>
      <w:r w:rsidRPr="00C411D6">
        <w:rPr>
          <w:b/>
          <w:bCs/>
          <w:color w:val="000000" w:themeColor="text1"/>
        </w:rPr>
        <w:tab/>
      </w:r>
      <w:r w:rsidRPr="00C411D6">
        <w:rPr>
          <w:b/>
          <w:bCs/>
          <w:color w:val="000000" w:themeColor="text1"/>
        </w:rPr>
        <w:tab/>
      </w:r>
      <w:r w:rsidRPr="00C411D6">
        <w:rPr>
          <w:b/>
          <w:bCs/>
          <w:color w:val="000000" w:themeColor="text1"/>
        </w:rPr>
        <w:tab/>
        <w:t>Goran Bukovac, dipl.</w:t>
      </w:r>
      <w:r>
        <w:rPr>
          <w:b/>
          <w:bCs/>
          <w:color w:val="000000" w:themeColor="text1"/>
        </w:rPr>
        <w:t xml:space="preserve"> pol., v.r.</w:t>
      </w:r>
    </w:p>
    <w:p w:rsidR="00537D2B" w:rsidRDefault="00537D2B" w:rsidP="0001105E">
      <w:pPr>
        <w:rPr>
          <w:b/>
          <w:bCs/>
          <w:color w:val="000000" w:themeColor="text1"/>
        </w:rPr>
      </w:pPr>
    </w:p>
    <w:p w:rsidR="00537D2B" w:rsidRDefault="00537D2B" w:rsidP="0001105E">
      <w:pPr>
        <w:rPr>
          <w:b/>
          <w:bCs/>
          <w:color w:val="000000" w:themeColor="text1"/>
        </w:rPr>
      </w:pPr>
    </w:p>
    <w:p w:rsidR="00537D2B" w:rsidRDefault="00537D2B" w:rsidP="0001105E">
      <w:pPr>
        <w:rPr>
          <w:b/>
          <w:bCs/>
          <w:color w:val="000000" w:themeColor="text1"/>
        </w:rPr>
      </w:pPr>
    </w:p>
    <w:p w:rsidR="00537D2B" w:rsidRDefault="00537D2B" w:rsidP="0001105E">
      <w:pPr>
        <w:rPr>
          <w:b/>
          <w:bCs/>
          <w:color w:val="000000" w:themeColor="text1"/>
        </w:rPr>
      </w:pPr>
    </w:p>
    <w:p w:rsidR="00537D2B" w:rsidRDefault="00537D2B" w:rsidP="0001105E">
      <w:pPr>
        <w:rPr>
          <w:b/>
          <w:bCs/>
          <w:color w:val="000000" w:themeColor="text1"/>
        </w:rPr>
      </w:pPr>
    </w:p>
    <w:p w:rsidR="00537D2B" w:rsidRDefault="00537D2B" w:rsidP="0001105E">
      <w:pPr>
        <w:rPr>
          <w:b/>
          <w:bCs/>
          <w:color w:val="000000" w:themeColor="text1"/>
        </w:rPr>
      </w:pPr>
    </w:p>
    <w:p w:rsidR="00537D2B" w:rsidRDefault="00537D2B" w:rsidP="0001105E">
      <w:pPr>
        <w:rPr>
          <w:b/>
          <w:bCs/>
          <w:color w:val="000000" w:themeColor="text1"/>
        </w:rPr>
      </w:pPr>
    </w:p>
    <w:p w:rsidR="00537D2B" w:rsidRDefault="00537D2B" w:rsidP="0001105E">
      <w:pPr>
        <w:rPr>
          <w:b/>
          <w:bCs/>
          <w:color w:val="000000" w:themeColor="text1"/>
        </w:rPr>
      </w:pPr>
    </w:p>
    <w:p w:rsidR="00537D2B" w:rsidRDefault="00537D2B" w:rsidP="0001105E">
      <w:pPr>
        <w:rPr>
          <w:b/>
          <w:bCs/>
          <w:color w:val="000000" w:themeColor="text1"/>
        </w:rPr>
      </w:pPr>
    </w:p>
    <w:p w:rsidR="00537D2B" w:rsidRDefault="00537D2B" w:rsidP="0001105E">
      <w:pPr>
        <w:rPr>
          <w:b/>
          <w:bCs/>
          <w:color w:val="000000" w:themeColor="text1"/>
        </w:rPr>
      </w:pPr>
    </w:p>
    <w:p w:rsidR="00537D2B" w:rsidRPr="00B64604" w:rsidRDefault="00537D2B" w:rsidP="00537D2B">
      <w:pPr>
        <w:rPr>
          <w:sz w:val="22"/>
          <w:szCs w:val="22"/>
        </w:rPr>
      </w:pPr>
      <w:bookmarkStart w:id="1" w:name="_Hlk45624011"/>
      <w:r w:rsidRPr="00B64604">
        <w:rPr>
          <w:noProof/>
          <w:sz w:val="22"/>
          <w:szCs w:val="22"/>
        </w:rPr>
        <w:lastRenderedPageBreak/>
        <w:drawing>
          <wp:inline distT="0" distB="0" distL="0" distR="0" wp14:anchorId="1E3144B7" wp14:editId="6325E6C3">
            <wp:extent cx="5743575" cy="847725"/>
            <wp:effectExtent l="0" t="0" r="9525" b="9525"/>
            <wp:docPr id="3" name="Slika 3" descr="C:\Users\Slaven\Downloads\memorandum komuna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C:\Users\Slaven\Downloads\memorandum komunala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847725"/>
                    </a:xfrm>
                    <a:prstGeom prst="rect">
                      <a:avLst/>
                    </a:prstGeom>
                    <a:noFill/>
                    <a:ln>
                      <a:noFill/>
                    </a:ln>
                  </pic:spPr>
                </pic:pic>
              </a:graphicData>
            </a:graphic>
          </wp:inline>
        </w:drawing>
      </w:r>
    </w:p>
    <w:p w:rsidR="00537D2B" w:rsidRPr="00B64604" w:rsidRDefault="00537D2B" w:rsidP="00537D2B">
      <w:pPr>
        <w:pStyle w:val="Bezproreda"/>
        <w:rPr>
          <w:rFonts w:ascii="Times New Roman" w:hAnsi="Times New Roman"/>
          <w:b/>
        </w:rPr>
      </w:pPr>
    </w:p>
    <w:p w:rsidR="00537D2B" w:rsidRPr="00B64604" w:rsidRDefault="00537D2B" w:rsidP="00537D2B">
      <w:pPr>
        <w:pStyle w:val="Bezproreda"/>
        <w:rPr>
          <w:rFonts w:ascii="Times New Roman" w:hAnsi="Times New Roman"/>
          <w:b/>
        </w:rPr>
      </w:pPr>
      <w:r w:rsidRPr="00B64604">
        <w:rPr>
          <w:rFonts w:ascii="Times New Roman" w:hAnsi="Times New Roman"/>
          <w:b/>
        </w:rPr>
        <w:t xml:space="preserve">KLASA: </w:t>
      </w:r>
      <w:bookmarkStart w:id="2" w:name="_Hlk87433890"/>
      <w:r w:rsidRPr="00B64604">
        <w:rPr>
          <w:rFonts w:ascii="Times New Roman" w:hAnsi="Times New Roman"/>
          <w:b/>
        </w:rPr>
        <w:t>325-01/21-1/509</w:t>
      </w:r>
      <w:bookmarkEnd w:id="2"/>
    </w:p>
    <w:p w:rsidR="00537D2B" w:rsidRPr="00B64604" w:rsidRDefault="00537D2B" w:rsidP="00537D2B">
      <w:pPr>
        <w:pStyle w:val="Bezproreda"/>
        <w:rPr>
          <w:rFonts w:ascii="Times New Roman" w:hAnsi="Times New Roman"/>
          <w:b/>
        </w:rPr>
      </w:pPr>
      <w:r w:rsidRPr="00B64604">
        <w:rPr>
          <w:rFonts w:ascii="Times New Roman" w:hAnsi="Times New Roman"/>
          <w:b/>
        </w:rPr>
        <w:t>URBROJ: 2125/02-16-1-21-1</w:t>
      </w:r>
    </w:p>
    <w:p w:rsidR="00537D2B" w:rsidRPr="00B64604" w:rsidRDefault="00537D2B" w:rsidP="00537D2B">
      <w:pPr>
        <w:pStyle w:val="Bezproreda"/>
        <w:rPr>
          <w:rFonts w:ascii="Times New Roman" w:hAnsi="Times New Roman"/>
          <w:b/>
        </w:rPr>
      </w:pPr>
      <w:r w:rsidRPr="00B64604">
        <w:rPr>
          <w:rFonts w:ascii="Times New Roman" w:hAnsi="Times New Roman"/>
          <w:b/>
        </w:rPr>
        <w:t xml:space="preserve">Otočac, </w:t>
      </w:r>
      <w:r>
        <w:rPr>
          <w:rFonts w:ascii="Times New Roman" w:hAnsi="Times New Roman"/>
          <w:b/>
        </w:rPr>
        <w:t>12</w:t>
      </w:r>
      <w:r w:rsidRPr="00B64604">
        <w:rPr>
          <w:rFonts w:ascii="Times New Roman" w:hAnsi="Times New Roman"/>
          <w:b/>
        </w:rPr>
        <w:t xml:space="preserve">.11.2021. god. </w:t>
      </w:r>
    </w:p>
    <w:bookmarkEnd w:id="1"/>
    <w:p w:rsidR="00537D2B" w:rsidRPr="00B64604" w:rsidRDefault="00537D2B" w:rsidP="00537D2B">
      <w:pPr>
        <w:pStyle w:val="t-9-8"/>
        <w:jc w:val="both"/>
        <w:rPr>
          <w:color w:val="000000"/>
          <w:sz w:val="22"/>
          <w:szCs w:val="22"/>
        </w:rPr>
      </w:pPr>
      <w:r w:rsidRPr="00B64604">
        <w:rPr>
          <w:color w:val="000000"/>
          <w:sz w:val="22"/>
          <w:szCs w:val="22"/>
        </w:rPr>
        <w:t xml:space="preserve">Na temelju članka 43. i 109. Zakona o vodnim uslugama (Narodne novine br. 66/19) i članka 26. Društvenoga ugovora – pročišćeni tekst od 5.10.2021. godine, Isporučitelj vodnih usluga Komunalac d.o.o. Otočac po Upravi društva – direktoru Mariju Jergoviću, </w:t>
      </w:r>
      <w:proofErr w:type="spellStart"/>
      <w:r w:rsidRPr="00B64604">
        <w:rPr>
          <w:color w:val="000000"/>
          <w:sz w:val="22"/>
          <w:szCs w:val="22"/>
        </w:rPr>
        <w:t>ing.građ</w:t>
      </w:r>
      <w:proofErr w:type="spellEnd"/>
      <w:r w:rsidRPr="00B64604">
        <w:rPr>
          <w:color w:val="000000"/>
          <w:sz w:val="22"/>
          <w:szCs w:val="22"/>
        </w:rPr>
        <w:t>., donosi</w:t>
      </w:r>
    </w:p>
    <w:p w:rsidR="00537D2B" w:rsidRPr="00B64604" w:rsidRDefault="00537D2B" w:rsidP="00537D2B">
      <w:pPr>
        <w:pStyle w:val="Bezproreda"/>
        <w:jc w:val="center"/>
        <w:rPr>
          <w:rFonts w:ascii="Times New Roman" w:hAnsi="Times New Roman"/>
          <w:b/>
          <w:bCs/>
        </w:rPr>
      </w:pPr>
      <w:r w:rsidRPr="00B64604">
        <w:rPr>
          <w:rFonts w:ascii="Times New Roman" w:hAnsi="Times New Roman"/>
          <w:b/>
          <w:bCs/>
        </w:rPr>
        <w:t>ODLUKU</w:t>
      </w:r>
    </w:p>
    <w:p w:rsidR="00537D2B" w:rsidRPr="00B64604" w:rsidRDefault="00537D2B" w:rsidP="00537D2B">
      <w:pPr>
        <w:pStyle w:val="Bezproreda"/>
        <w:jc w:val="center"/>
        <w:rPr>
          <w:rFonts w:ascii="Times New Roman" w:hAnsi="Times New Roman"/>
          <w:b/>
          <w:bCs/>
        </w:rPr>
      </w:pPr>
      <w:r w:rsidRPr="00B64604">
        <w:rPr>
          <w:rFonts w:ascii="Times New Roman" w:hAnsi="Times New Roman"/>
          <w:b/>
          <w:bCs/>
        </w:rPr>
        <w:t>O CIJENI VODNIH USLUGA</w:t>
      </w:r>
    </w:p>
    <w:p w:rsidR="00537D2B" w:rsidRPr="00B64604" w:rsidRDefault="00537D2B" w:rsidP="00537D2B">
      <w:pPr>
        <w:pStyle w:val="t-9-8"/>
        <w:jc w:val="center"/>
        <w:rPr>
          <w:b/>
          <w:color w:val="000000"/>
          <w:sz w:val="22"/>
          <w:szCs w:val="22"/>
        </w:rPr>
      </w:pPr>
      <w:r w:rsidRPr="00B64604">
        <w:rPr>
          <w:b/>
          <w:color w:val="000000"/>
          <w:sz w:val="22"/>
          <w:szCs w:val="22"/>
        </w:rPr>
        <w:t>I.</w:t>
      </w:r>
    </w:p>
    <w:p w:rsidR="00537D2B" w:rsidRPr="00B64604" w:rsidRDefault="00537D2B" w:rsidP="00537D2B">
      <w:pPr>
        <w:pStyle w:val="t-9-8"/>
        <w:jc w:val="both"/>
        <w:rPr>
          <w:color w:val="000000"/>
          <w:sz w:val="22"/>
          <w:szCs w:val="22"/>
        </w:rPr>
      </w:pPr>
      <w:r w:rsidRPr="00B64604">
        <w:rPr>
          <w:color w:val="000000"/>
          <w:sz w:val="22"/>
          <w:szCs w:val="22"/>
        </w:rPr>
        <w:t>Ovom se Odlukom</w:t>
      </w:r>
      <w:r w:rsidRPr="00B64604">
        <w:rPr>
          <w:b/>
          <w:color w:val="000000"/>
          <w:sz w:val="22"/>
          <w:szCs w:val="22"/>
        </w:rPr>
        <w:t xml:space="preserve"> </w:t>
      </w:r>
      <w:r w:rsidRPr="00B64604">
        <w:rPr>
          <w:color w:val="000000"/>
          <w:sz w:val="22"/>
          <w:szCs w:val="22"/>
        </w:rPr>
        <w:t>određuju vrste vodnih usluga koje se pružaju na vodoopskrbnom području i području aglomeracije, visina cijene, način obračuna i plaćanja usluge i iskaz javnih davanja koja se obračunavaju i naplaćuju uz cijenu usluge.</w:t>
      </w:r>
    </w:p>
    <w:p w:rsidR="00537D2B" w:rsidRPr="00B64604" w:rsidRDefault="00537D2B" w:rsidP="00537D2B">
      <w:pPr>
        <w:pStyle w:val="t-9-8"/>
        <w:jc w:val="center"/>
        <w:rPr>
          <w:b/>
          <w:color w:val="000000"/>
          <w:sz w:val="22"/>
          <w:szCs w:val="22"/>
        </w:rPr>
      </w:pPr>
      <w:r w:rsidRPr="00B64604">
        <w:rPr>
          <w:b/>
          <w:color w:val="000000"/>
          <w:sz w:val="22"/>
          <w:szCs w:val="22"/>
        </w:rPr>
        <w:t>II.</w:t>
      </w:r>
    </w:p>
    <w:p w:rsidR="00537D2B" w:rsidRPr="00B64604" w:rsidRDefault="00537D2B" w:rsidP="00537D2B">
      <w:pPr>
        <w:pStyle w:val="t-9-8"/>
        <w:rPr>
          <w:color w:val="000000"/>
          <w:sz w:val="22"/>
          <w:szCs w:val="22"/>
        </w:rPr>
      </w:pPr>
      <w:r w:rsidRPr="00B64604">
        <w:rPr>
          <w:color w:val="000000"/>
          <w:sz w:val="22"/>
          <w:szCs w:val="22"/>
        </w:rPr>
        <w:t>Na vodoopskrbnom području Isporučitelja vodne usluge (u daljnjem tekstu: Isporučitelj) koje čini Grad Otočac pružaju se vodne usluge javne vodoopskrbe.</w:t>
      </w:r>
    </w:p>
    <w:p w:rsidR="00537D2B" w:rsidRPr="00B64604" w:rsidRDefault="00537D2B" w:rsidP="00537D2B">
      <w:pPr>
        <w:pStyle w:val="t-9-8"/>
        <w:rPr>
          <w:color w:val="000000"/>
          <w:sz w:val="22"/>
          <w:szCs w:val="22"/>
        </w:rPr>
      </w:pPr>
      <w:r w:rsidRPr="00B64604">
        <w:rPr>
          <w:color w:val="000000"/>
          <w:sz w:val="22"/>
          <w:szCs w:val="22"/>
        </w:rPr>
        <w:t xml:space="preserve">Na području aglomeracije isporučitelja vodne usluge koje čini grad Otočac pružaju se vodne usluge javne odvodnje </w:t>
      </w:r>
      <w:r w:rsidRPr="00B64604">
        <w:rPr>
          <w:color w:val="000000" w:themeColor="text1"/>
          <w:sz w:val="22"/>
          <w:szCs w:val="22"/>
        </w:rPr>
        <w:t>sa uslugom pročišćavanja otpadnih voda u II stupnju</w:t>
      </w:r>
      <w:r w:rsidRPr="00B64604">
        <w:rPr>
          <w:color w:val="000000"/>
          <w:sz w:val="22"/>
          <w:szCs w:val="22"/>
        </w:rPr>
        <w:t xml:space="preserve"> i usluge pražnjenja i odvoza otpadnih voda iz individualnih sustava odvodnje.</w:t>
      </w:r>
    </w:p>
    <w:p w:rsidR="00537D2B" w:rsidRPr="00B64604" w:rsidRDefault="00537D2B" w:rsidP="00537D2B">
      <w:pPr>
        <w:pStyle w:val="t-9-8"/>
        <w:jc w:val="center"/>
        <w:rPr>
          <w:b/>
          <w:color w:val="000000"/>
          <w:sz w:val="22"/>
          <w:szCs w:val="22"/>
        </w:rPr>
      </w:pPr>
      <w:r w:rsidRPr="00B64604">
        <w:rPr>
          <w:b/>
          <w:color w:val="000000"/>
          <w:sz w:val="22"/>
          <w:szCs w:val="22"/>
        </w:rPr>
        <w:t>III.</w:t>
      </w:r>
    </w:p>
    <w:p w:rsidR="00537D2B" w:rsidRPr="00B64604" w:rsidRDefault="00537D2B" w:rsidP="00537D2B">
      <w:pPr>
        <w:pStyle w:val="t-9-8"/>
        <w:rPr>
          <w:color w:val="000000"/>
          <w:sz w:val="22"/>
          <w:szCs w:val="22"/>
        </w:rPr>
      </w:pPr>
      <w:r w:rsidRPr="00B64604">
        <w:rPr>
          <w:color w:val="000000"/>
          <w:sz w:val="22"/>
          <w:szCs w:val="22"/>
        </w:rPr>
        <w:t xml:space="preserve">Cijena vodnih usluga za </w:t>
      </w:r>
      <w:r w:rsidRPr="00B64604">
        <w:rPr>
          <w:b/>
          <w:bCs/>
          <w:color w:val="000000"/>
          <w:sz w:val="22"/>
          <w:szCs w:val="22"/>
          <w:u w:val="single"/>
        </w:rPr>
        <w:t xml:space="preserve">kućanstva i </w:t>
      </w:r>
      <w:proofErr w:type="spellStart"/>
      <w:r w:rsidRPr="00B64604">
        <w:rPr>
          <w:b/>
          <w:bCs/>
          <w:color w:val="000000"/>
          <w:sz w:val="22"/>
          <w:szCs w:val="22"/>
          <w:u w:val="single"/>
        </w:rPr>
        <w:t>višestambene</w:t>
      </w:r>
      <w:proofErr w:type="spellEnd"/>
      <w:r w:rsidRPr="00B64604">
        <w:rPr>
          <w:b/>
          <w:bCs/>
          <w:color w:val="000000"/>
          <w:sz w:val="22"/>
          <w:szCs w:val="22"/>
          <w:u w:val="single"/>
        </w:rPr>
        <w:t xml:space="preserve"> zgrade </w:t>
      </w:r>
      <w:r w:rsidRPr="00B64604">
        <w:rPr>
          <w:color w:val="000000"/>
          <w:sz w:val="22"/>
          <w:szCs w:val="22"/>
        </w:rPr>
        <w:t>određuje se kako slijedi:</w:t>
      </w:r>
    </w:p>
    <w:tbl>
      <w:tblPr>
        <w:tblW w:w="9039" w:type="dxa"/>
        <w:tblLook w:val="01E0" w:firstRow="1" w:lastRow="1" w:firstColumn="1" w:lastColumn="1" w:noHBand="0" w:noVBand="0"/>
      </w:tblPr>
      <w:tblGrid>
        <w:gridCol w:w="457"/>
        <w:gridCol w:w="6524"/>
        <w:gridCol w:w="1265"/>
        <w:gridCol w:w="793"/>
      </w:tblGrid>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w:t>
            </w:r>
          </w:p>
        </w:tc>
        <w:tc>
          <w:tcPr>
            <w:tcW w:w="6524" w:type="dxa"/>
            <w:shd w:val="clear" w:color="auto" w:fill="auto"/>
          </w:tcPr>
          <w:p w:rsidR="00537D2B" w:rsidRPr="00B64604" w:rsidRDefault="00537D2B" w:rsidP="000F3372">
            <w:pPr>
              <w:pStyle w:val="t-9-8"/>
              <w:rPr>
                <w:sz w:val="22"/>
                <w:szCs w:val="22"/>
              </w:rPr>
            </w:pPr>
            <w:r w:rsidRPr="00B64604">
              <w:rPr>
                <w:sz w:val="22"/>
                <w:szCs w:val="22"/>
              </w:rPr>
              <w:t>Javna vodoopskrba - fiksni dio (kućanstva)</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30,00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2.</w:t>
            </w:r>
          </w:p>
        </w:tc>
        <w:tc>
          <w:tcPr>
            <w:tcW w:w="6524" w:type="dxa"/>
            <w:shd w:val="clear" w:color="auto" w:fill="auto"/>
          </w:tcPr>
          <w:p w:rsidR="00537D2B" w:rsidRPr="00B64604" w:rsidRDefault="00537D2B" w:rsidP="000F3372">
            <w:pPr>
              <w:pStyle w:val="t-9-8"/>
              <w:rPr>
                <w:sz w:val="22"/>
                <w:szCs w:val="22"/>
              </w:rPr>
            </w:pPr>
            <w:r w:rsidRPr="00B64604">
              <w:rPr>
                <w:sz w:val="22"/>
                <w:szCs w:val="22"/>
              </w:rPr>
              <w:t>Javna vodoopskrba – fiksni dio (</w:t>
            </w:r>
            <w:proofErr w:type="spellStart"/>
            <w:r w:rsidRPr="00B64604">
              <w:rPr>
                <w:sz w:val="22"/>
                <w:szCs w:val="22"/>
              </w:rPr>
              <w:t>višestambene</w:t>
            </w:r>
            <w:proofErr w:type="spellEnd"/>
            <w:r w:rsidRPr="00B64604">
              <w:rPr>
                <w:sz w:val="22"/>
                <w:szCs w:val="22"/>
              </w:rPr>
              <w:t xml:space="preserve"> zgrade)</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25,00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3.</w:t>
            </w:r>
          </w:p>
        </w:tc>
        <w:tc>
          <w:tcPr>
            <w:tcW w:w="6524" w:type="dxa"/>
            <w:shd w:val="clear" w:color="auto" w:fill="auto"/>
          </w:tcPr>
          <w:p w:rsidR="00537D2B" w:rsidRPr="00B64604" w:rsidRDefault="00537D2B" w:rsidP="000F3372">
            <w:pPr>
              <w:pStyle w:val="t-9-8"/>
              <w:rPr>
                <w:sz w:val="22"/>
                <w:szCs w:val="22"/>
              </w:rPr>
            </w:pPr>
            <w:r w:rsidRPr="00B64604">
              <w:rPr>
                <w:sz w:val="22"/>
                <w:szCs w:val="22"/>
              </w:rPr>
              <w:t>Javna odvodnja – fiksni dio (kućanstva)</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10,00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4.</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Javna odvodnja – fiksni dio (</w:t>
            </w:r>
            <w:proofErr w:type="spellStart"/>
            <w:r w:rsidRPr="00B64604">
              <w:rPr>
                <w:color w:val="000000"/>
                <w:sz w:val="22"/>
                <w:szCs w:val="22"/>
              </w:rPr>
              <w:t>višestambene</w:t>
            </w:r>
            <w:proofErr w:type="spellEnd"/>
            <w:r w:rsidRPr="00B64604">
              <w:rPr>
                <w:color w:val="000000"/>
                <w:sz w:val="22"/>
                <w:szCs w:val="22"/>
              </w:rPr>
              <w:t xml:space="preserve"> zgrade)</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7,50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8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5.</w:t>
            </w:r>
          </w:p>
        </w:tc>
        <w:tc>
          <w:tcPr>
            <w:tcW w:w="6524" w:type="dxa"/>
            <w:shd w:val="clear" w:color="auto" w:fill="auto"/>
          </w:tcPr>
          <w:p w:rsidR="00537D2B" w:rsidRPr="00B64604" w:rsidRDefault="00537D2B" w:rsidP="000F3372">
            <w:pPr>
              <w:rPr>
                <w:sz w:val="22"/>
                <w:szCs w:val="22"/>
              </w:rPr>
            </w:pPr>
            <w:r w:rsidRPr="00B64604">
              <w:rPr>
                <w:color w:val="000000"/>
                <w:sz w:val="22"/>
                <w:szCs w:val="22"/>
              </w:rPr>
              <w:t>Pročišćavanje – fiksni dio (kućanstva)</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10,00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6.</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Pročišćavanje – fiksni dio (</w:t>
            </w:r>
            <w:proofErr w:type="spellStart"/>
            <w:r w:rsidRPr="00B64604">
              <w:rPr>
                <w:color w:val="000000"/>
                <w:sz w:val="22"/>
                <w:szCs w:val="22"/>
              </w:rPr>
              <w:t>višestambene</w:t>
            </w:r>
            <w:proofErr w:type="spellEnd"/>
            <w:r w:rsidRPr="00B64604">
              <w:rPr>
                <w:color w:val="000000"/>
                <w:sz w:val="22"/>
                <w:szCs w:val="22"/>
              </w:rPr>
              <w:t xml:space="preserve"> zgrade)</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 xml:space="preserve">  7,50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7.</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 xml:space="preserve">Javna vodoopskrba – varijabilni dio </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 xml:space="preserve">  7,00 </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r w:rsidR="00537D2B" w:rsidRPr="00B64604" w:rsidTr="000F3372">
        <w:trPr>
          <w:trHeight w:val="188"/>
        </w:trPr>
        <w:tc>
          <w:tcPr>
            <w:tcW w:w="457" w:type="dxa"/>
            <w:shd w:val="clear" w:color="auto" w:fill="auto"/>
          </w:tcPr>
          <w:p w:rsidR="00537D2B" w:rsidRPr="00B64604" w:rsidRDefault="00537D2B" w:rsidP="000F3372">
            <w:pPr>
              <w:pStyle w:val="t-9-8"/>
              <w:jc w:val="center"/>
              <w:rPr>
                <w:color w:val="000000"/>
                <w:sz w:val="22"/>
                <w:szCs w:val="22"/>
              </w:rPr>
            </w:pPr>
            <w:r>
              <w:rPr>
                <w:color w:val="000000"/>
                <w:sz w:val="22"/>
                <w:szCs w:val="22"/>
              </w:rPr>
              <w:t>8</w:t>
            </w:r>
            <w:r w:rsidRPr="00B64604">
              <w:rPr>
                <w:color w:val="000000"/>
                <w:sz w:val="22"/>
                <w:szCs w:val="22"/>
              </w:rPr>
              <w:t>.</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Skupljanje otpadnih voda – varijabilni dio</w:t>
            </w:r>
          </w:p>
        </w:tc>
        <w:tc>
          <w:tcPr>
            <w:tcW w:w="1265" w:type="dxa"/>
            <w:tcBorders>
              <w:top w:val="single" w:sz="4" w:space="0" w:color="auto"/>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 xml:space="preserve">  2,50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r w:rsidR="00537D2B" w:rsidRPr="00B64604" w:rsidTr="000F3372">
        <w:trPr>
          <w:trHeight w:val="346"/>
        </w:trPr>
        <w:tc>
          <w:tcPr>
            <w:tcW w:w="457" w:type="dxa"/>
            <w:shd w:val="clear" w:color="auto" w:fill="auto"/>
          </w:tcPr>
          <w:p w:rsidR="00537D2B" w:rsidRPr="00B64604" w:rsidRDefault="00537D2B" w:rsidP="000F3372">
            <w:pPr>
              <w:pStyle w:val="t-9-8"/>
              <w:jc w:val="center"/>
              <w:rPr>
                <w:color w:val="000000"/>
                <w:sz w:val="22"/>
                <w:szCs w:val="22"/>
              </w:rPr>
            </w:pPr>
            <w:r>
              <w:rPr>
                <w:color w:val="000000"/>
                <w:sz w:val="22"/>
                <w:szCs w:val="22"/>
              </w:rPr>
              <w:t>9</w:t>
            </w:r>
            <w:r w:rsidRPr="00B64604">
              <w:rPr>
                <w:color w:val="000000"/>
                <w:sz w:val="22"/>
                <w:szCs w:val="22"/>
              </w:rPr>
              <w:t>.</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Pročišćavanje otpadnih voda – varijabilni dio</w:t>
            </w:r>
          </w:p>
        </w:tc>
        <w:tc>
          <w:tcPr>
            <w:tcW w:w="1265" w:type="dxa"/>
            <w:tcBorders>
              <w:top w:val="single" w:sz="4" w:space="0" w:color="auto"/>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 xml:space="preserve">  2,00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bl>
    <w:p w:rsidR="00537D2B" w:rsidRPr="00B64604" w:rsidRDefault="00537D2B" w:rsidP="00537D2B">
      <w:pPr>
        <w:pStyle w:val="t-9-8"/>
        <w:rPr>
          <w:b/>
          <w:bCs/>
          <w:color w:val="000000"/>
          <w:sz w:val="22"/>
          <w:szCs w:val="22"/>
          <w:u w:val="single"/>
        </w:rPr>
      </w:pPr>
      <w:r w:rsidRPr="00B64604">
        <w:rPr>
          <w:color w:val="000000"/>
          <w:sz w:val="22"/>
          <w:szCs w:val="22"/>
        </w:rPr>
        <w:t xml:space="preserve">Cijena vodnih usluga za </w:t>
      </w:r>
      <w:r w:rsidRPr="00B64604">
        <w:rPr>
          <w:b/>
          <w:bCs/>
          <w:color w:val="000000"/>
          <w:sz w:val="22"/>
          <w:szCs w:val="22"/>
          <w:u w:val="single"/>
        </w:rPr>
        <w:t>socijalno ugrožene stanovnike</w:t>
      </w:r>
      <w:r w:rsidRPr="00B64604">
        <w:rPr>
          <w:color w:val="000000"/>
          <w:sz w:val="22"/>
          <w:szCs w:val="22"/>
        </w:rPr>
        <w:t xml:space="preserve"> određuje se u visini 60 % fiksnog/varijabilnog dijela cijene vodnih usluga za kućanstva kako slijedi: </w:t>
      </w:r>
    </w:p>
    <w:tbl>
      <w:tblPr>
        <w:tblW w:w="9039" w:type="dxa"/>
        <w:tblLook w:val="01E0" w:firstRow="1" w:lastRow="1" w:firstColumn="1" w:lastColumn="1" w:noHBand="0" w:noVBand="0"/>
      </w:tblPr>
      <w:tblGrid>
        <w:gridCol w:w="457"/>
        <w:gridCol w:w="6524"/>
        <w:gridCol w:w="1265"/>
        <w:gridCol w:w="793"/>
      </w:tblGrid>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Javna vodoopskrba - fiksni dio</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18,00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2.</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Javna odvodnja – fiksni dio</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6,00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8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3.</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Pročišćavanje – fiksni dio</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6,00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lastRenderedPageBreak/>
              <w:t>4.</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Javna vodoopskrba – varijabilni dio</w:t>
            </w:r>
          </w:p>
        </w:tc>
        <w:tc>
          <w:tcPr>
            <w:tcW w:w="1265" w:type="dxa"/>
            <w:tcBorders>
              <w:top w:val="single" w:sz="4" w:space="0" w:color="auto"/>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4,20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r w:rsidR="00537D2B" w:rsidRPr="00B64604" w:rsidTr="000F3372">
        <w:trPr>
          <w:trHeight w:val="346"/>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5.</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Skupljanje otpadnih voda – varijabilni dio</w:t>
            </w:r>
          </w:p>
        </w:tc>
        <w:tc>
          <w:tcPr>
            <w:tcW w:w="1265" w:type="dxa"/>
            <w:tcBorders>
              <w:top w:val="single" w:sz="4" w:space="0" w:color="auto"/>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1,50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r w:rsidR="00537D2B" w:rsidRPr="00B64604" w:rsidTr="000F3372">
        <w:trPr>
          <w:trHeight w:val="346"/>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6.</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Pročišćavanje otpadnih voda – varijabilni dio</w:t>
            </w:r>
          </w:p>
        </w:tc>
        <w:tc>
          <w:tcPr>
            <w:tcW w:w="1265" w:type="dxa"/>
            <w:tcBorders>
              <w:top w:val="single" w:sz="4" w:space="0" w:color="auto"/>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1,20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bl>
    <w:p w:rsidR="00537D2B" w:rsidRPr="00B64604" w:rsidRDefault="00537D2B" w:rsidP="00537D2B">
      <w:pPr>
        <w:pStyle w:val="t-9-8"/>
        <w:rPr>
          <w:color w:val="000000"/>
          <w:sz w:val="22"/>
          <w:szCs w:val="22"/>
        </w:rPr>
      </w:pPr>
      <w:r w:rsidRPr="00B64604">
        <w:rPr>
          <w:color w:val="000000"/>
          <w:sz w:val="22"/>
          <w:szCs w:val="22"/>
        </w:rPr>
        <w:t xml:space="preserve">Cijena vodnih usluga za </w:t>
      </w:r>
      <w:r w:rsidRPr="00B64604">
        <w:rPr>
          <w:b/>
          <w:bCs/>
          <w:color w:val="000000"/>
          <w:sz w:val="22"/>
          <w:szCs w:val="22"/>
          <w:u w:val="single"/>
        </w:rPr>
        <w:t>korisnike poslovnih prostora</w:t>
      </w:r>
      <w:r w:rsidRPr="00B64604">
        <w:rPr>
          <w:color w:val="000000"/>
          <w:sz w:val="22"/>
          <w:szCs w:val="22"/>
        </w:rPr>
        <w:t xml:space="preserve"> određuje se kako slijedi:</w:t>
      </w:r>
    </w:p>
    <w:tbl>
      <w:tblPr>
        <w:tblW w:w="9039" w:type="dxa"/>
        <w:tblLook w:val="01E0" w:firstRow="1" w:lastRow="1" w:firstColumn="1" w:lastColumn="1" w:noHBand="0" w:noVBand="0"/>
      </w:tblPr>
      <w:tblGrid>
        <w:gridCol w:w="457"/>
        <w:gridCol w:w="6524"/>
        <w:gridCol w:w="1265"/>
        <w:gridCol w:w="793"/>
      </w:tblGrid>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bookmarkStart w:id="3" w:name="_Hlk87355092"/>
            <w:bookmarkStart w:id="4" w:name="_Hlk45618445"/>
            <w:r w:rsidRPr="00B64604">
              <w:rPr>
                <w:color w:val="000000"/>
                <w:sz w:val="22"/>
                <w:szCs w:val="22"/>
              </w:rPr>
              <w:t>1.</w:t>
            </w:r>
          </w:p>
        </w:tc>
        <w:tc>
          <w:tcPr>
            <w:tcW w:w="6524" w:type="dxa"/>
            <w:shd w:val="clear" w:color="auto" w:fill="auto"/>
          </w:tcPr>
          <w:p w:rsidR="00537D2B" w:rsidRPr="00B64604" w:rsidRDefault="00537D2B" w:rsidP="000F3372">
            <w:pPr>
              <w:pStyle w:val="t-9-8"/>
              <w:rPr>
                <w:color w:val="000000"/>
                <w:sz w:val="22"/>
                <w:szCs w:val="22"/>
              </w:rPr>
            </w:pPr>
            <w:r w:rsidRPr="00B64604">
              <w:rPr>
                <w:sz w:val="22"/>
                <w:szCs w:val="22"/>
              </w:rPr>
              <w:t>Javna vodoopskrba - fiksni dio</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35,00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2.</w:t>
            </w:r>
          </w:p>
        </w:tc>
        <w:tc>
          <w:tcPr>
            <w:tcW w:w="6524" w:type="dxa"/>
            <w:shd w:val="clear" w:color="auto" w:fill="auto"/>
          </w:tcPr>
          <w:p w:rsidR="00537D2B" w:rsidRPr="00B64604" w:rsidRDefault="00537D2B" w:rsidP="000F3372">
            <w:pPr>
              <w:pStyle w:val="t-9-8"/>
              <w:rPr>
                <w:color w:val="000000"/>
                <w:sz w:val="22"/>
                <w:szCs w:val="22"/>
              </w:rPr>
            </w:pPr>
            <w:r w:rsidRPr="00B64604">
              <w:rPr>
                <w:sz w:val="22"/>
                <w:szCs w:val="22"/>
              </w:rPr>
              <w:t>Javna odvodnja – fiksni dio</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15,00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tr w:rsidR="00537D2B" w:rsidRPr="00B64604" w:rsidTr="000F3372">
        <w:trPr>
          <w:trHeight w:val="18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3.</w:t>
            </w:r>
          </w:p>
        </w:tc>
        <w:tc>
          <w:tcPr>
            <w:tcW w:w="6524" w:type="dxa"/>
            <w:shd w:val="clear" w:color="auto" w:fill="auto"/>
          </w:tcPr>
          <w:p w:rsidR="00537D2B" w:rsidRPr="00B64604" w:rsidRDefault="00537D2B" w:rsidP="000F3372">
            <w:pPr>
              <w:pStyle w:val="t-9-8"/>
              <w:rPr>
                <w:color w:val="000000"/>
                <w:sz w:val="22"/>
                <w:szCs w:val="22"/>
              </w:rPr>
            </w:pPr>
            <w:r w:rsidRPr="00B64604">
              <w:rPr>
                <w:sz w:val="22"/>
                <w:szCs w:val="22"/>
              </w:rPr>
              <w:t>Pročišćavanje – fiksni dio</w:t>
            </w:r>
          </w:p>
        </w:tc>
        <w:tc>
          <w:tcPr>
            <w:tcW w:w="1265" w:type="dxa"/>
            <w:tcBorders>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15,00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w:t>
            </w:r>
            <w:proofErr w:type="spellStart"/>
            <w:r w:rsidRPr="00B64604">
              <w:rPr>
                <w:color w:val="000000"/>
                <w:sz w:val="22"/>
                <w:szCs w:val="22"/>
              </w:rPr>
              <w:t>mj</w:t>
            </w:r>
            <w:proofErr w:type="spellEnd"/>
          </w:p>
        </w:tc>
      </w:tr>
      <w:bookmarkEnd w:id="3"/>
      <w:tr w:rsidR="00537D2B" w:rsidRPr="00B64604" w:rsidTr="000F3372">
        <w:trPr>
          <w:trHeight w:val="173"/>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4.</w:t>
            </w:r>
          </w:p>
        </w:tc>
        <w:tc>
          <w:tcPr>
            <w:tcW w:w="6524" w:type="dxa"/>
            <w:shd w:val="clear" w:color="auto" w:fill="auto"/>
          </w:tcPr>
          <w:p w:rsidR="00537D2B" w:rsidRPr="00B64604" w:rsidRDefault="00537D2B" w:rsidP="000F3372">
            <w:pPr>
              <w:pStyle w:val="t-9-8"/>
              <w:rPr>
                <w:color w:val="000000"/>
                <w:sz w:val="22"/>
                <w:szCs w:val="22"/>
              </w:rPr>
            </w:pPr>
            <w:r w:rsidRPr="00B64604">
              <w:rPr>
                <w:sz w:val="22"/>
                <w:szCs w:val="22"/>
              </w:rPr>
              <w:t>Javna vodoopskrba – varijabilni dio</w:t>
            </w:r>
          </w:p>
        </w:tc>
        <w:tc>
          <w:tcPr>
            <w:tcW w:w="1265" w:type="dxa"/>
            <w:tcBorders>
              <w:top w:val="single" w:sz="4" w:space="0" w:color="auto"/>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9,00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r w:rsidR="00537D2B" w:rsidRPr="00B64604" w:rsidTr="000F3372">
        <w:trPr>
          <w:trHeight w:val="280"/>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5.</w:t>
            </w:r>
          </w:p>
        </w:tc>
        <w:tc>
          <w:tcPr>
            <w:tcW w:w="6524" w:type="dxa"/>
            <w:shd w:val="clear" w:color="auto" w:fill="auto"/>
          </w:tcPr>
          <w:p w:rsidR="00537D2B" w:rsidRPr="00B64604" w:rsidRDefault="00537D2B" w:rsidP="000F3372">
            <w:pPr>
              <w:pStyle w:val="t-9-8"/>
              <w:rPr>
                <w:color w:val="000000"/>
                <w:sz w:val="22"/>
                <w:szCs w:val="22"/>
              </w:rPr>
            </w:pPr>
            <w:r w:rsidRPr="00B64604">
              <w:rPr>
                <w:color w:val="000000"/>
                <w:sz w:val="22"/>
                <w:szCs w:val="22"/>
              </w:rPr>
              <w:t>Skupljanje otpadnih voda – varijabilni dio</w:t>
            </w:r>
          </w:p>
        </w:tc>
        <w:tc>
          <w:tcPr>
            <w:tcW w:w="1265" w:type="dxa"/>
            <w:tcBorders>
              <w:top w:val="single" w:sz="4" w:space="0" w:color="auto"/>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3,50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r w:rsidR="00537D2B" w:rsidRPr="00B64604" w:rsidTr="000F3372">
        <w:trPr>
          <w:trHeight w:val="346"/>
        </w:trPr>
        <w:tc>
          <w:tcPr>
            <w:tcW w:w="457" w:type="dxa"/>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6.</w:t>
            </w:r>
          </w:p>
        </w:tc>
        <w:tc>
          <w:tcPr>
            <w:tcW w:w="6524" w:type="dxa"/>
            <w:shd w:val="clear" w:color="auto" w:fill="auto"/>
          </w:tcPr>
          <w:p w:rsidR="00537D2B" w:rsidRPr="00B64604" w:rsidRDefault="00537D2B" w:rsidP="000F3372">
            <w:pPr>
              <w:pStyle w:val="t-9-8"/>
              <w:rPr>
                <w:color w:val="000000"/>
                <w:sz w:val="22"/>
                <w:szCs w:val="22"/>
              </w:rPr>
            </w:pPr>
            <w:r w:rsidRPr="00B64604">
              <w:rPr>
                <w:sz w:val="22"/>
                <w:szCs w:val="22"/>
              </w:rPr>
              <w:t>Pročišćavanje otpadnih voda – varijabilni dio</w:t>
            </w:r>
          </w:p>
        </w:tc>
        <w:tc>
          <w:tcPr>
            <w:tcW w:w="1265" w:type="dxa"/>
            <w:tcBorders>
              <w:top w:val="single" w:sz="4" w:space="0" w:color="auto"/>
              <w:bottom w:val="single" w:sz="4" w:space="0" w:color="auto"/>
            </w:tcBorders>
            <w:shd w:val="clear" w:color="auto" w:fill="auto"/>
          </w:tcPr>
          <w:p w:rsidR="00537D2B" w:rsidRPr="00B64604" w:rsidRDefault="00537D2B" w:rsidP="000F3372">
            <w:pPr>
              <w:pStyle w:val="t-9-8"/>
              <w:jc w:val="center"/>
              <w:rPr>
                <w:color w:val="000000"/>
                <w:sz w:val="22"/>
                <w:szCs w:val="22"/>
              </w:rPr>
            </w:pPr>
            <w:r w:rsidRPr="00B64604">
              <w:rPr>
                <w:color w:val="000000"/>
                <w:sz w:val="22"/>
                <w:szCs w:val="22"/>
              </w:rPr>
              <w:t>3,00</w:t>
            </w:r>
          </w:p>
        </w:tc>
        <w:tc>
          <w:tcPr>
            <w:tcW w:w="793" w:type="dxa"/>
            <w:shd w:val="clear" w:color="auto" w:fill="auto"/>
            <w:vAlign w:val="bottom"/>
          </w:tcPr>
          <w:p w:rsidR="00537D2B" w:rsidRPr="00B64604" w:rsidRDefault="00537D2B" w:rsidP="000F3372">
            <w:pPr>
              <w:pStyle w:val="t-9-8"/>
              <w:rPr>
                <w:color w:val="000000"/>
                <w:sz w:val="22"/>
                <w:szCs w:val="22"/>
              </w:rPr>
            </w:pPr>
            <w:r w:rsidRPr="00B64604">
              <w:rPr>
                <w:color w:val="000000"/>
                <w:sz w:val="22"/>
                <w:szCs w:val="22"/>
              </w:rPr>
              <w:t>kn/m</w:t>
            </w:r>
            <w:r w:rsidRPr="00B64604">
              <w:rPr>
                <w:color w:val="000000"/>
                <w:sz w:val="22"/>
                <w:szCs w:val="22"/>
                <w:vertAlign w:val="superscript"/>
              </w:rPr>
              <w:t>3</w:t>
            </w:r>
          </w:p>
        </w:tc>
      </w:tr>
      <w:tr w:rsidR="00537D2B" w:rsidRPr="00B64604" w:rsidTr="000F3372">
        <w:trPr>
          <w:gridAfter w:val="3"/>
          <w:wAfter w:w="8582" w:type="dxa"/>
          <w:trHeight w:val="173"/>
        </w:trPr>
        <w:tc>
          <w:tcPr>
            <w:tcW w:w="457" w:type="dxa"/>
            <w:shd w:val="clear" w:color="auto" w:fill="auto"/>
          </w:tcPr>
          <w:p w:rsidR="00537D2B" w:rsidRPr="00B64604" w:rsidRDefault="00537D2B" w:rsidP="000F3372">
            <w:pPr>
              <w:pStyle w:val="t-9-8"/>
              <w:rPr>
                <w:color w:val="000000"/>
                <w:sz w:val="22"/>
                <w:szCs w:val="22"/>
              </w:rPr>
            </w:pPr>
          </w:p>
        </w:tc>
      </w:tr>
    </w:tbl>
    <w:bookmarkEnd w:id="4"/>
    <w:p w:rsidR="00537D2B" w:rsidRPr="00B64604" w:rsidRDefault="00537D2B" w:rsidP="00537D2B">
      <w:pPr>
        <w:rPr>
          <w:sz w:val="22"/>
          <w:szCs w:val="22"/>
        </w:rPr>
      </w:pPr>
      <w:r w:rsidRPr="00B64604">
        <w:rPr>
          <w:sz w:val="22"/>
          <w:szCs w:val="22"/>
        </w:rPr>
        <w:t xml:space="preserve">Cijena </w:t>
      </w:r>
      <w:r w:rsidRPr="00B64604">
        <w:rPr>
          <w:b/>
          <w:bCs/>
          <w:sz w:val="22"/>
          <w:szCs w:val="22"/>
          <w:u w:val="single"/>
        </w:rPr>
        <w:t>pražnjenja i odvoza otpadnih voda</w:t>
      </w:r>
      <w:r w:rsidRPr="00B64604">
        <w:rPr>
          <w:sz w:val="22"/>
          <w:szCs w:val="22"/>
        </w:rPr>
        <w:t xml:space="preserve"> iz individualnih sustava odvodnje određuje se kako slijedi: </w:t>
      </w:r>
    </w:p>
    <w:p w:rsidR="00537D2B" w:rsidRPr="00B64604" w:rsidRDefault="00537D2B" w:rsidP="00537D2B">
      <w:pPr>
        <w:rPr>
          <w:sz w:val="22"/>
          <w:szCs w:val="22"/>
        </w:rPr>
      </w:pPr>
    </w:p>
    <w:tbl>
      <w:tblPr>
        <w:tblW w:w="8998" w:type="dxa"/>
        <w:tblLook w:val="01E0" w:firstRow="1" w:lastRow="1" w:firstColumn="1" w:lastColumn="1" w:noHBand="0" w:noVBand="0"/>
      </w:tblPr>
      <w:tblGrid>
        <w:gridCol w:w="456"/>
        <w:gridCol w:w="6492"/>
        <w:gridCol w:w="1260"/>
        <w:gridCol w:w="790"/>
      </w:tblGrid>
      <w:tr w:rsidR="00537D2B" w:rsidRPr="00B64604" w:rsidTr="000F3372">
        <w:tc>
          <w:tcPr>
            <w:tcW w:w="456" w:type="dxa"/>
            <w:shd w:val="clear" w:color="auto" w:fill="auto"/>
          </w:tcPr>
          <w:p w:rsidR="00537D2B" w:rsidRPr="00B64604" w:rsidRDefault="00537D2B" w:rsidP="000F3372">
            <w:pPr>
              <w:rPr>
                <w:sz w:val="22"/>
                <w:szCs w:val="22"/>
              </w:rPr>
            </w:pPr>
            <w:r w:rsidRPr="00B64604">
              <w:rPr>
                <w:sz w:val="22"/>
                <w:szCs w:val="22"/>
              </w:rPr>
              <w:t>1.</w:t>
            </w:r>
          </w:p>
        </w:tc>
        <w:tc>
          <w:tcPr>
            <w:tcW w:w="6492" w:type="dxa"/>
            <w:shd w:val="clear" w:color="auto" w:fill="auto"/>
          </w:tcPr>
          <w:p w:rsidR="00537D2B" w:rsidRPr="00B64604" w:rsidRDefault="00537D2B" w:rsidP="000F3372">
            <w:pPr>
              <w:rPr>
                <w:sz w:val="22"/>
                <w:szCs w:val="22"/>
              </w:rPr>
            </w:pPr>
            <w:r>
              <w:rPr>
                <w:sz w:val="22"/>
                <w:szCs w:val="22"/>
              </w:rPr>
              <w:t>P</w:t>
            </w:r>
            <w:r w:rsidRPr="00B64604">
              <w:rPr>
                <w:sz w:val="22"/>
                <w:szCs w:val="22"/>
              </w:rPr>
              <w:t>ražnjenj</w:t>
            </w:r>
            <w:r>
              <w:rPr>
                <w:sz w:val="22"/>
                <w:szCs w:val="22"/>
              </w:rPr>
              <w:t>e</w:t>
            </w:r>
            <w:r w:rsidRPr="00B64604">
              <w:rPr>
                <w:sz w:val="22"/>
                <w:szCs w:val="22"/>
              </w:rPr>
              <w:t xml:space="preserve"> i odvoz otpadnih voda iz individualnih sustava odvodnje</w:t>
            </w:r>
            <w:r>
              <w:rPr>
                <w:sz w:val="22"/>
                <w:szCs w:val="22"/>
              </w:rPr>
              <w:t xml:space="preserve"> cisternom</w:t>
            </w:r>
            <w:r w:rsidRPr="00B64604">
              <w:rPr>
                <w:sz w:val="22"/>
                <w:szCs w:val="22"/>
              </w:rPr>
              <w:t xml:space="preserve"> zapremnine 5 m3 (tura do 10 km)</w:t>
            </w:r>
          </w:p>
        </w:tc>
        <w:tc>
          <w:tcPr>
            <w:tcW w:w="1260" w:type="dxa"/>
            <w:tcBorders>
              <w:bottom w:val="single" w:sz="4" w:space="0" w:color="auto"/>
            </w:tcBorders>
            <w:shd w:val="clear" w:color="auto" w:fill="auto"/>
          </w:tcPr>
          <w:p w:rsidR="00537D2B" w:rsidRPr="00B64604" w:rsidRDefault="00537D2B" w:rsidP="000F3372">
            <w:pPr>
              <w:rPr>
                <w:sz w:val="22"/>
                <w:szCs w:val="22"/>
              </w:rPr>
            </w:pPr>
            <w:r w:rsidRPr="00B64604">
              <w:rPr>
                <w:sz w:val="22"/>
                <w:szCs w:val="22"/>
              </w:rPr>
              <w:t>300,00</w:t>
            </w:r>
          </w:p>
        </w:tc>
        <w:tc>
          <w:tcPr>
            <w:tcW w:w="790" w:type="dxa"/>
            <w:shd w:val="clear" w:color="auto" w:fill="auto"/>
            <w:vAlign w:val="bottom"/>
          </w:tcPr>
          <w:p w:rsidR="00537D2B" w:rsidRPr="00B64604" w:rsidRDefault="00537D2B" w:rsidP="000F3372">
            <w:pPr>
              <w:rPr>
                <w:sz w:val="22"/>
                <w:szCs w:val="22"/>
              </w:rPr>
            </w:pPr>
            <w:r w:rsidRPr="00B64604">
              <w:rPr>
                <w:sz w:val="22"/>
                <w:szCs w:val="22"/>
              </w:rPr>
              <w:t>kn</w:t>
            </w:r>
          </w:p>
        </w:tc>
      </w:tr>
      <w:tr w:rsidR="00537D2B" w:rsidRPr="00B64604" w:rsidTr="000F3372">
        <w:tc>
          <w:tcPr>
            <w:tcW w:w="456" w:type="dxa"/>
            <w:shd w:val="clear" w:color="auto" w:fill="auto"/>
          </w:tcPr>
          <w:p w:rsidR="00537D2B" w:rsidRPr="00B64604" w:rsidRDefault="00537D2B" w:rsidP="000F3372">
            <w:pPr>
              <w:rPr>
                <w:sz w:val="22"/>
                <w:szCs w:val="22"/>
              </w:rPr>
            </w:pPr>
            <w:r w:rsidRPr="00B64604">
              <w:rPr>
                <w:sz w:val="22"/>
                <w:szCs w:val="22"/>
              </w:rPr>
              <w:t>2.</w:t>
            </w:r>
          </w:p>
        </w:tc>
        <w:tc>
          <w:tcPr>
            <w:tcW w:w="6492" w:type="dxa"/>
            <w:shd w:val="clear" w:color="auto" w:fill="auto"/>
          </w:tcPr>
          <w:p w:rsidR="00537D2B" w:rsidRPr="00B64604" w:rsidRDefault="00537D2B" w:rsidP="000F3372">
            <w:pPr>
              <w:rPr>
                <w:sz w:val="22"/>
                <w:szCs w:val="22"/>
              </w:rPr>
            </w:pPr>
            <w:r>
              <w:rPr>
                <w:sz w:val="22"/>
                <w:szCs w:val="22"/>
              </w:rPr>
              <w:t>P</w:t>
            </w:r>
            <w:r w:rsidRPr="00B64604">
              <w:rPr>
                <w:sz w:val="22"/>
                <w:szCs w:val="22"/>
              </w:rPr>
              <w:t>ražnjenj</w:t>
            </w:r>
            <w:r>
              <w:rPr>
                <w:sz w:val="22"/>
                <w:szCs w:val="22"/>
              </w:rPr>
              <w:t>e</w:t>
            </w:r>
            <w:r w:rsidRPr="00B64604">
              <w:rPr>
                <w:sz w:val="22"/>
                <w:szCs w:val="22"/>
              </w:rPr>
              <w:t xml:space="preserve"> i odvoz otpadnih voda iz individualnih sustava odvodnje</w:t>
            </w:r>
            <w:r>
              <w:rPr>
                <w:sz w:val="22"/>
                <w:szCs w:val="22"/>
              </w:rPr>
              <w:t xml:space="preserve"> cisternom</w:t>
            </w:r>
            <w:r w:rsidRPr="00B64604">
              <w:rPr>
                <w:sz w:val="22"/>
                <w:szCs w:val="22"/>
              </w:rPr>
              <w:t xml:space="preserve"> zapremnine 5 m3 (tura 10 - 20 km)</w:t>
            </w:r>
          </w:p>
        </w:tc>
        <w:tc>
          <w:tcPr>
            <w:tcW w:w="1260" w:type="dxa"/>
            <w:tcBorders>
              <w:top w:val="single" w:sz="4" w:space="0" w:color="auto"/>
              <w:bottom w:val="single" w:sz="4" w:space="0" w:color="auto"/>
            </w:tcBorders>
            <w:shd w:val="clear" w:color="auto" w:fill="auto"/>
          </w:tcPr>
          <w:p w:rsidR="00537D2B" w:rsidRPr="00B64604" w:rsidRDefault="00537D2B" w:rsidP="000F3372">
            <w:pPr>
              <w:rPr>
                <w:sz w:val="22"/>
                <w:szCs w:val="22"/>
              </w:rPr>
            </w:pPr>
            <w:r w:rsidRPr="00B64604">
              <w:rPr>
                <w:sz w:val="22"/>
                <w:szCs w:val="22"/>
              </w:rPr>
              <w:t>350,00</w:t>
            </w:r>
          </w:p>
        </w:tc>
        <w:tc>
          <w:tcPr>
            <w:tcW w:w="790" w:type="dxa"/>
            <w:shd w:val="clear" w:color="auto" w:fill="auto"/>
            <w:vAlign w:val="bottom"/>
          </w:tcPr>
          <w:p w:rsidR="00537D2B" w:rsidRPr="00B64604" w:rsidRDefault="00537D2B" w:rsidP="000F3372">
            <w:pPr>
              <w:rPr>
                <w:sz w:val="22"/>
                <w:szCs w:val="22"/>
              </w:rPr>
            </w:pPr>
            <w:r w:rsidRPr="00B64604">
              <w:rPr>
                <w:sz w:val="22"/>
                <w:szCs w:val="22"/>
              </w:rPr>
              <w:t>kn</w:t>
            </w:r>
          </w:p>
        </w:tc>
      </w:tr>
      <w:tr w:rsidR="00537D2B" w:rsidRPr="00B64604" w:rsidTr="000F3372">
        <w:tc>
          <w:tcPr>
            <w:tcW w:w="456" w:type="dxa"/>
            <w:shd w:val="clear" w:color="auto" w:fill="auto"/>
          </w:tcPr>
          <w:p w:rsidR="00537D2B" w:rsidRPr="00B64604" w:rsidRDefault="00537D2B" w:rsidP="000F3372">
            <w:pPr>
              <w:rPr>
                <w:sz w:val="22"/>
                <w:szCs w:val="22"/>
              </w:rPr>
            </w:pPr>
            <w:r w:rsidRPr="00B64604">
              <w:rPr>
                <w:sz w:val="22"/>
                <w:szCs w:val="22"/>
              </w:rPr>
              <w:t>3.</w:t>
            </w:r>
          </w:p>
        </w:tc>
        <w:tc>
          <w:tcPr>
            <w:tcW w:w="6492" w:type="dxa"/>
            <w:shd w:val="clear" w:color="auto" w:fill="auto"/>
          </w:tcPr>
          <w:p w:rsidR="00537D2B" w:rsidRPr="00B64604" w:rsidRDefault="00537D2B" w:rsidP="000F3372">
            <w:pPr>
              <w:rPr>
                <w:sz w:val="22"/>
                <w:szCs w:val="22"/>
              </w:rPr>
            </w:pPr>
            <w:r>
              <w:rPr>
                <w:sz w:val="22"/>
                <w:szCs w:val="22"/>
              </w:rPr>
              <w:t>P</w:t>
            </w:r>
            <w:r w:rsidRPr="00B64604">
              <w:rPr>
                <w:sz w:val="22"/>
                <w:szCs w:val="22"/>
              </w:rPr>
              <w:t>ražnjenj</w:t>
            </w:r>
            <w:r>
              <w:rPr>
                <w:sz w:val="22"/>
                <w:szCs w:val="22"/>
              </w:rPr>
              <w:t>e</w:t>
            </w:r>
            <w:r w:rsidRPr="00B64604">
              <w:rPr>
                <w:sz w:val="22"/>
                <w:szCs w:val="22"/>
              </w:rPr>
              <w:t xml:space="preserve"> i odvoz otpadnih voda iz individualnih sustava odvodnje</w:t>
            </w:r>
            <w:r>
              <w:rPr>
                <w:sz w:val="22"/>
                <w:szCs w:val="22"/>
              </w:rPr>
              <w:t xml:space="preserve"> cisternom</w:t>
            </w:r>
            <w:r w:rsidRPr="00B64604">
              <w:rPr>
                <w:sz w:val="22"/>
                <w:szCs w:val="22"/>
              </w:rPr>
              <w:t xml:space="preserve"> zapremnine 5 m3 (tura 20 - 30 km)</w:t>
            </w:r>
          </w:p>
        </w:tc>
        <w:tc>
          <w:tcPr>
            <w:tcW w:w="1260" w:type="dxa"/>
            <w:tcBorders>
              <w:top w:val="single" w:sz="4" w:space="0" w:color="auto"/>
              <w:bottom w:val="single" w:sz="4" w:space="0" w:color="auto"/>
            </w:tcBorders>
            <w:shd w:val="clear" w:color="auto" w:fill="auto"/>
          </w:tcPr>
          <w:p w:rsidR="00537D2B" w:rsidRPr="00B64604" w:rsidRDefault="00537D2B" w:rsidP="000F3372">
            <w:pPr>
              <w:rPr>
                <w:sz w:val="22"/>
                <w:szCs w:val="22"/>
              </w:rPr>
            </w:pPr>
            <w:r w:rsidRPr="00B64604">
              <w:rPr>
                <w:sz w:val="22"/>
                <w:szCs w:val="22"/>
              </w:rPr>
              <w:t>400,00</w:t>
            </w:r>
          </w:p>
        </w:tc>
        <w:tc>
          <w:tcPr>
            <w:tcW w:w="790" w:type="dxa"/>
            <w:shd w:val="clear" w:color="auto" w:fill="auto"/>
            <w:vAlign w:val="bottom"/>
          </w:tcPr>
          <w:p w:rsidR="00537D2B" w:rsidRPr="00B64604" w:rsidRDefault="00537D2B" w:rsidP="000F3372">
            <w:pPr>
              <w:rPr>
                <w:sz w:val="22"/>
                <w:szCs w:val="22"/>
              </w:rPr>
            </w:pPr>
            <w:r w:rsidRPr="00B64604">
              <w:rPr>
                <w:sz w:val="22"/>
                <w:szCs w:val="22"/>
              </w:rPr>
              <w:t>kn</w:t>
            </w:r>
          </w:p>
        </w:tc>
      </w:tr>
      <w:tr w:rsidR="00537D2B" w:rsidRPr="00B64604" w:rsidTr="000F3372">
        <w:tc>
          <w:tcPr>
            <w:tcW w:w="456" w:type="dxa"/>
            <w:shd w:val="clear" w:color="auto" w:fill="auto"/>
          </w:tcPr>
          <w:p w:rsidR="00537D2B" w:rsidRPr="00B64604" w:rsidRDefault="00537D2B" w:rsidP="000F3372">
            <w:pPr>
              <w:rPr>
                <w:sz w:val="22"/>
                <w:szCs w:val="22"/>
              </w:rPr>
            </w:pPr>
            <w:bookmarkStart w:id="5" w:name="_Hlk87606187"/>
            <w:r w:rsidRPr="00B64604">
              <w:rPr>
                <w:sz w:val="22"/>
                <w:szCs w:val="22"/>
              </w:rPr>
              <w:t>4.</w:t>
            </w:r>
          </w:p>
        </w:tc>
        <w:tc>
          <w:tcPr>
            <w:tcW w:w="6492" w:type="dxa"/>
            <w:shd w:val="clear" w:color="auto" w:fill="auto"/>
          </w:tcPr>
          <w:p w:rsidR="00537D2B" w:rsidRPr="00B64604" w:rsidRDefault="00537D2B" w:rsidP="000F3372">
            <w:pPr>
              <w:rPr>
                <w:sz w:val="22"/>
                <w:szCs w:val="22"/>
              </w:rPr>
            </w:pPr>
            <w:r>
              <w:rPr>
                <w:sz w:val="22"/>
                <w:szCs w:val="22"/>
              </w:rPr>
              <w:t>P</w:t>
            </w:r>
            <w:r w:rsidRPr="00B64604">
              <w:rPr>
                <w:sz w:val="22"/>
                <w:szCs w:val="22"/>
              </w:rPr>
              <w:t>ražnjenj</w:t>
            </w:r>
            <w:r>
              <w:rPr>
                <w:sz w:val="22"/>
                <w:szCs w:val="22"/>
              </w:rPr>
              <w:t>e</w:t>
            </w:r>
            <w:r w:rsidRPr="00B64604">
              <w:rPr>
                <w:sz w:val="22"/>
                <w:szCs w:val="22"/>
              </w:rPr>
              <w:t xml:space="preserve"> i odvoza otpadnih voda iz individu</w:t>
            </w:r>
            <w:r>
              <w:rPr>
                <w:sz w:val="22"/>
                <w:szCs w:val="22"/>
              </w:rPr>
              <w:t>a</w:t>
            </w:r>
            <w:r w:rsidRPr="00B64604">
              <w:rPr>
                <w:sz w:val="22"/>
                <w:szCs w:val="22"/>
              </w:rPr>
              <w:t xml:space="preserve">lnih sustava odvodnje </w:t>
            </w:r>
            <w:r>
              <w:rPr>
                <w:sz w:val="22"/>
                <w:szCs w:val="22"/>
              </w:rPr>
              <w:t xml:space="preserve">cisternom </w:t>
            </w:r>
            <w:r w:rsidRPr="00B64604">
              <w:rPr>
                <w:sz w:val="22"/>
                <w:szCs w:val="22"/>
              </w:rPr>
              <w:t xml:space="preserve">zapremnine 5 m3 (tura &gt;30 km) </w:t>
            </w:r>
          </w:p>
          <w:p w:rsidR="00537D2B" w:rsidRPr="00B64604" w:rsidRDefault="00537D2B" w:rsidP="000F3372">
            <w:pPr>
              <w:rPr>
                <w:sz w:val="22"/>
                <w:szCs w:val="22"/>
              </w:rPr>
            </w:pPr>
            <w:r w:rsidRPr="00B64604">
              <w:rPr>
                <w:sz w:val="22"/>
                <w:szCs w:val="22"/>
              </w:rPr>
              <w:t>+ (putni trošak na razliku iznad 30 km udaljenosti)</w:t>
            </w:r>
          </w:p>
        </w:tc>
        <w:tc>
          <w:tcPr>
            <w:tcW w:w="1260" w:type="dxa"/>
            <w:tcBorders>
              <w:top w:val="single" w:sz="4" w:space="0" w:color="auto"/>
              <w:bottom w:val="single" w:sz="4" w:space="0" w:color="auto"/>
            </w:tcBorders>
            <w:shd w:val="clear" w:color="auto" w:fill="auto"/>
          </w:tcPr>
          <w:p w:rsidR="00537D2B" w:rsidRPr="00B64604" w:rsidRDefault="00537D2B" w:rsidP="000F3372">
            <w:pPr>
              <w:rPr>
                <w:sz w:val="22"/>
                <w:szCs w:val="22"/>
              </w:rPr>
            </w:pPr>
            <w:r w:rsidRPr="00B64604">
              <w:rPr>
                <w:sz w:val="22"/>
                <w:szCs w:val="22"/>
              </w:rPr>
              <w:t xml:space="preserve">400,00             </w:t>
            </w:r>
          </w:p>
          <w:p w:rsidR="00537D2B" w:rsidRPr="00B64604" w:rsidRDefault="00537D2B" w:rsidP="000F3372">
            <w:pPr>
              <w:rPr>
                <w:sz w:val="22"/>
                <w:szCs w:val="22"/>
              </w:rPr>
            </w:pPr>
          </w:p>
          <w:p w:rsidR="00537D2B" w:rsidRPr="00B64604" w:rsidRDefault="00537D2B" w:rsidP="000F3372">
            <w:pPr>
              <w:rPr>
                <w:sz w:val="22"/>
                <w:szCs w:val="22"/>
              </w:rPr>
            </w:pPr>
            <w:r w:rsidRPr="00B64604">
              <w:rPr>
                <w:sz w:val="22"/>
                <w:szCs w:val="22"/>
              </w:rPr>
              <w:t xml:space="preserve"> + 5,00 </w:t>
            </w:r>
          </w:p>
        </w:tc>
        <w:tc>
          <w:tcPr>
            <w:tcW w:w="790" w:type="dxa"/>
            <w:shd w:val="clear" w:color="auto" w:fill="auto"/>
            <w:vAlign w:val="bottom"/>
          </w:tcPr>
          <w:p w:rsidR="00537D2B" w:rsidRPr="00B64604" w:rsidRDefault="00537D2B" w:rsidP="000F3372">
            <w:pPr>
              <w:rPr>
                <w:sz w:val="22"/>
                <w:szCs w:val="22"/>
              </w:rPr>
            </w:pPr>
            <w:r w:rsidRPr="00B64604">
              <w:rPr>
                <w:sz w:val="22"/>
                <w:szCs w:val="22"/>
              </w:rPr>
              <w:t>kn/km</w:t>
            </w:r>
          </w:p>
        </w:tc>
      </w:tr>
      <w:tr w:rsidR="00537D2B" w:rsidRPr="00B64604" w:rsidTr="000F3372">
        <w:tc>
          <w:tcPr>
            <w:tcW w:w="456" w:type="dxa"/>
            <w:shd w:val="clear" w:color="auto" w:fill="auto"/>
          </w:tcPr>
          <w:p w:rsidR="00537D2B" w:rsidRPr="00B64604" w:rsidRDefault="00537D2B" w:rsidP="000F3372">
            <w:pPr>
              <w:rPr>
                <w:sz w:val="22"/>
                <w:szCs w:val="22"/>
              </w:rPr>
            </w:pPr>
            <w:r>
              <w:rPr>
                <w:sz w:val="22"/>
                <w:szCs w:val="22"/>
              </w:rPr>
              <w:t>5.</w:t>
            </w:r>
          </w:p>
        </w:tc>
        <w:tc>
          <w:tcPr>
            <w:tcW w:w="6492" w:type="dxa"/>
            <w:shd w:val="clear" w:color="auto" w:fill="auto"/>
          </w:tcPr>
          <w:p w:rsidR="00537D2B" w:rsidRDefault="00537D2B" w:rsidP="000F3372">
            <w:pPr>
              <w:rPr>
                <w:sz w:val="22"/>
                <w:szCs w:val="22"/>
              </w:rPr>
            </w:pPr>
            <w:r>
              <w:rPr>
                <w:sz w:val="22"/>
                <w:szCs w:val="22"/>
              </w:rPr>
              <w:t>Zbrinjavanje fekalnog otpada na UPOV – korisnici vodnih usluga</w:t>
            </w:r>
          </w:p>
        </w:tc>
        <w:tc>
          <w:tcPr>
            <w:tcW w:w="1260" w:type="dxa"/>
            <w:tcBorders>
              <w:top w:val="single" w:sz="4" w:space="0" w:color="auto"/>
              <w:bottom w:val="single" w:sz="4" w:space="0" w:color="auto"/>
            </w:tcBorders>
            <w:shd w:val="clear" w:color="auto" w:fill="auto"/>
          </w:tcPr>
          <w:p w:rsidR="00537D2B" w:rsidRPr="00B64604" w:rsidRDefault="00537D2B" w:rsidP="000F3372">
            <w:pPr>
              <w:rPr>
                <w:sz w:val="22"/>
                <w:szCs w:val="22"/>
              </w:rPr>
            </w:pPr>
            <w:r>
              <w:rPr>
                <w:sz w:val="22"/>
                <w:szCs w:val="22"/>
              </w:rPr>
              <w:t xml:space="preserve">20,00 </w:t>
            </w:r>
          </w:p>
        </w:tc>
        <w:tc>
          <w:tcPr>
            <w:tcW w:w="790" w:type="dxa"/>
            <w:shd w:val="clear" w:color="auto" w:fill="auto"/>
            <w:vAlign w:val="bottom"/>
          </w:tcPr>
          <w:p w:rsidR="00537D2B" w:rsidRPr="00B64604" w:rsidRDefault="00537D2B" w:rsidP="000F3372">
            <w:pPr>
              <w:rPr>
                <w:sz w:val="22"/>
                <w:szCs w:val="22"/>
              </w:rPr>
            </w:pPr>
            <w:r>
              <w:rPr>
                <w:sz w:val="22"/>
                <w:szCs w:val="22"/>
              </w:rPr>
              <w:t>kn/m</w:t>
            </w:r>
            <w:r w:rsidRPr="00533351">
              <w:rPr>
                <w:sz w:val="22"/>
                <w:szCs w:val="22"/>
                <w:vertAlign w:val="superscript"/>
              </w:rPr>
              <w:t>3</w:t>
            </w:r>
          </w:p>
        </w:tc>
      </w:tr>
      <w:tr w:rsidR="00537D2B" w:rsidRPr="00B64604" w:rsidTr="000F3372">
        <w:tc>
          <w:tcPr>
            <w:tcW w:w="456" w:type="dxa"/>
            <w:shd w:val="clear" w:color="auto" w:fill="auto"/>
          </w:tcPr>
          <w:p w:rsidR="00537D2B" w:rsidRDefault="00537D2B" w:rsidP="000F3372">
            <w:pPr>
              <w:rPr>
                <w:sz w:val="22"/>
                <w:szCs w:val="22"/>
              </w:rPr>
            </w:pPr>
            <w:r>
              <w:rPr>
                <w:sz w:val="22"/>
                <w:szCs w:val="22"/>
              </w:rPr>
              <w:t>6.</w:t>
            </w:r>
          </w:p>
        </w:tc>
        <w:tc>
          <w:tcPr>
            <w:tcW w:w="6492" w:type="dxa"/>
            <w:shd w:val="clear" w:color="auto" w:fill="auto"/>
          </w:tcPr>
          <w:p w:rsidR="00537D2B" w:rsidRDefault="00537D2B" w:rsidP="000F3372">
            <w:pPr>
              <w:rPr>
                <w:sz w:val="22"/>
                <w:szCs w:val="22"/>
              </w:rPr>
            </w:pPr>
            <w:r>
              <w:rPr>
                <w:sz w:val="22"/>
                <w:szCs w:val="22"/>
              </w:rPr>
              <w:t xml:space="preserve">Zbrinjavanje fekalnog otpada na UPOV – ostali korisnici </w:t>
            </w:r>
          </w:p>
        </w:tc>
        <w:tc>
          <w:tcPr>
            <w:tcW w:w="1260" w:type="dxa"/>
            <w:tcBorders>
              <w:top w:val="single" w:sz="4" w:space="0" w:color="auto"/>
              <w:bottom w:val="single" w:sz="4" w:space="0" w:color="auto"/>
            </w:tcBorders>
            <w:shd w:val="clear" w:color="auto" w:fill="auto"/>
          </w:tcPr>
          <w:p w:rsidR="00537D2B" w:rsidRDefault="00537D2B" w:rsidP="000F3372">
            <w:pPr>
              <w:rPr>
                <w:sz w:val="22"/>
                <w:szCs w:val="22"/>
              </w:rPr>
            </w:pPr>
            <w:r>
              <w:rPr>
                <w:sz w:val="22"/>
                <w:szCs w:val="22"/>
              </w:rPr>
              <w:t>60,00</w:t>
            </w:r>
          </w:p>
        </w:tc>
        <w:tc>
          <w:tcPr>
            <w:tcW w:w="790" w:type="dxa"/>
            <w:shd w:val="clear" w:color="auto" w:fill="auto"/>
            <w:vAlign w:val="bottom"/>
          </w:tcPr>
          <w:p w:rsidR="00537D2B" w:rsidRDefault="00537D2B" w:rsidP="000F3372">
            <w:pPr>
              <w:rPr>
                <w:sz w:val="22"/>
                <w:szCs w:val="22"/>
              </w:rPr>
            </w:pPr>
            <w:r w:rsidRPr="00533351">
              <w:rPr>
                <w:sz w:val="22"/>
                <w:szCs w:val="22"/>
              </w:rPr>
              <w:t>kn/m3</w:t>
            </w:r>
          </w:p>
        </w:tc>
      </w:tr>
      <w:bookmarkEnd w:id="5"/>
    </w:tbl>
    <w:p w:rsidR="00537D2B" w:rsidRPr="00B64604" w:rsidRDefault="00537D2B" w:rsidP="00537D2B">
      <w:pPr>
        <w:rPr>
          <w:b/>
          <w:sz w:val="22"/>
          <w:szCs w:val="22"/>
        </w:rPr>
      </w:pPr>
    </w:p>
    <w:p w:rsidR="00537D2B" w:rsidRPr="00B64604" w:rsidRDefault="00537D2B" w:rsidP="00537D2B">
      <w:pPr>
        <w:jc w:val="center"/>
        <w:rPr>
          <w:b/>
          <w:sz w:val="22"/>
          <w:szCs w:val="22"/>
        </w:rPr>
      </w:pPr>
      <w:r w:rsidRPr="00B64604">
        <w:rPr>
          <w:b/>
          <w:sz w:val="22"/>
          <w:szCs w:val="22"/>
        </w:rPr>
        <w:t>IV.</w:t>
      </w:r>
    </w:p>
    <w:p w:rsidR="00537D2B" w:rsidRPr="00B64604" w:rsidRDefault="00537D2B" w:rsidP="00537D2B">
      <w:pPr>
        <w:jc w:val="center"/>
        <w:rPr>
          <w:b/>
          <w:sz w:val="22"/>
          <w:szCs w:val="22"/>
        </w:rPr>
      </w:pPr>
    </w:p>
    <w:p w:rsidR="00537D2B" w:rsidRPr="00B64604" w:rsidRDefault="00537D2B" w:rsidP="00537D2B">
      <w:pPr>
        <w:rPr>
          <w:bCs/>
          <w:sz w:val="22"/>
          <w:szCs w:val="22"/>
        </w:rPr>
      </w:pPr>
      <w:r w:rsidRPr="00B64604">
        <w:rPr>
          <w:bCs/>
          <w:sz w:val="22"/>
          <w:szCs w:val="22"/>
        </w:rPr>
        <w:t xml:space="preserve">Korisnik vodnih usluga (Korisnik) je svaka fizička ili pravna osoba koja je vlasnik/suvlasnik, odnosno drugi zakoniti posjednik nekretnine priključene na komunalne vodne građevine. </w:t>
      </w:r>
    </w:p>
    <w:p w:rsidR="00537D2B" w:rsidRPr="00B64604" w:rsidRDefault="00537D2B" w:rsidP="00537D2B">
      <w:pPr>
        <w:rPr>
          <w:bCs/>
          <w:sz w:val="22"/>
          <w:szCs w:val="22"/>
        </w:rPr>
      </w:pPr>
    </w:p>
    <w:p w:rsidR="00537D2B" w:rsidRPr="00B64604" w:rsidRDefault="00537D2B" w:rsidP="00537D2B">
      <w:pPr>
        <w:rPr>
          <w:bCs/>
          <w:sz w:val="22"/>
          <w:szCs w:val="22"/>
        </w:rPr>
      </w:pPr>
      <w:r w:rsidRPr="00B64604">
        <w:rPr>
          <w:bCs/>
          <w:sz w:val="22"/>
          <w:szCs w:val="22"/>
        </w:rPr>
        <w:t xml:space="preserve">Fiksni dio cijene vodnih usluga obračunava se po Korisniku vodne usluge mjesečno. </w:t>
      </w:r>
    </w:p>
    <w:p w:rsidR="00537D2B" w:rsidRPr="00B64604" w:rsidRDefault="00537D2B" w:rsidP="00537D2B">
      <w:pPr>
        <w:rPr>
          <w:bCs/>
          <w:sz w:val="22"/>
          <w:szCs w:val="22"/>
        </w:rPr>
      </w:pPr>
    </w:p>
    <w:p w:rsidR="00537D2B" w:rsidRPr="00B64604" w:rsidRDefault="00537D2B" w:rsidP="00537D2B">
      <w:pPr>
        <w:rPr>
          <w:bCs/>
          <w:sz w:val="22"/>
          <w:szCs w:val="22"/>
        </w:rPr>
      </w:pPr>
      <w:r w:rsidRPr="00B64604">
        <w:rPr>
          <w:bCs/>
          <w:sz w:val="22"/>
          <w:szCs w:val="22"/>
        </w:rPr>
        <w:t xml:space="preserve">Varijabilni dio cijene vodne usluge javne vodoopskrbe/javne odvodnje/pročišćavanja obračunava se </w:t>
      </w:r>
      <w:r w:rsidRPr="00B64604">
        <w:rPr>
          <w:sz w:val="22"/>
          <w:szCs w:val="22"/>
        </w:rPr>
        <w:t xml:space="preserve">prema isporučenoj količini vode očitanoj na glavnom vodomjeru </w:t>
      </w:r>
      <w:r w:rsidRPr="00B64604">
        <w:rPr>
          <w:color w:val="000000"/>
          <w:sz w:val="22"/>
          <w:szCs w:val="22"/>
        </w:rPr>
        <w:t>mjesečno</w:t>
      </w:r>
      <w:r w:rsidRPr="00B64604">
        <w:rPr>
          <w:bCs/>
          <w:sz w:val="22"/>
          <w:szCs w:val="22"/>
        </w:rPr>
        <w:t>.</w:t>
      </w:r>
    </w:p>
    <w:p w:rsidR="00537D2B" w:rsidRPr="00B64604" w:rsidRDefault="00537D2B" w:rsidP="00537D2B">
      <w:pPr>
        <w:rPr>
          <w:bCs/>
          <w:sz w:val="22"/>
          <w:szCs w:val="22"/>
        </w:rPr>
      </w:pPr>
    </w:p>
    <w:p w:rsidR="00537D2B" w:rsidRPr="00B64604" w:rsidRDefault="00537D2B" w:rsidP="00537D2B">
      <w:pPr>
        <w:rPr>
          <w:bCs/>
          <w:sz w:val="22"/>
          <w:szCs w:val="22"/>
        </w:rPr>
      </w:pPr>
      <w:r w:rsidRPr="00B64604">
        <w:rPr>
          <w:bCs/>
          <w:sz w:val="22"/>
          <w:szCs w:val="22"/>
        </w:rPr>
        <w:t xml:space="preserve">Za vrijeme dok Korisnik ne koristi vodne usluge, Isporučitelj vodnih usluga će Korisniku ispostavljati mjesečno račun za fiksni dio osnovne cijene vodnih usluga sve dok je nekretnina priključena na komunalne vodne građevine. </w:t>
      </w:r>
    </w:p>
    <w:p w:rsidR="00537D2B" w:rsidRPr="00B64604" w:rsidRDefault="00537D2B" w:rsidP="00537D2B">
      <w:pPr>
        <w:rPr>
          <w:bCs/>
          <w:sz w:val="22"/>
          <w:szCs w:val="22"/>
        </w:rPr>
      </w:pPr>
    </w:p>
    <w:p w:rsidR="00537D2B" w:rsidRPr="00B64604" w:rsidRDefault="00537D2B" w:rsidP="00537D2B">
      <w:pPr>
        <w:rPr>
          <w:bCs/>
          <w:sz w:val="22"/>
          <w:szCs w:val="22"/>
        </w:rPr>
      </w:pPr>
      <w:r w:rsidRPr="00B64604">
        <w:rPr>
          <w:bCs/>
          <w:sz w:val="22"/>
          <w:szCs w:val="22"/>
        </w:rPr>
        <w:t xml:space="preserve">Isporučitelj vodnih usluga ispostavlja račun Korisniku mjesečno s rokom plaćanja naznačenim na računu. </w:t>
      </w:r>
    </w:p>
    <w:p w:rsidR="00537D2B" w:rsidRPr="00B64604" w:rsidRDefault="00537D2B" w:rsidP="00537D2B">
      <w:pPr>
        <w:rPr>
          <w:bCs/>
          <w:sz w:val="22"/>
          <w:szCs w:val="22"/>
        </w:rPr>
      </w:pPr>
    </w:p>
    <w:p w:rsidR="00537D2B" w:rsidRPr="00B64604" w:rsidRDefault="00537D2B" w:rsidP="00537D2B">
      <w:pPr>
        <w:jc w:val="center"/>
        <w:rPr>
          <w:b/>
          <w:sz w:val="22"/>
          <w:szCs w:val="22"/>
        </w:rPr>
      </w:pPr>
      <w:r w:rsidRPr="00B64604">
        <w:rPr>
          <w:b/>
          <w:sz w:val="22"/>
          <w:szCs w:val="22"/>
        </w:rPr>
        <w:t>V.</w:t>
      </w:r>
    </w:p>
    <w:p w:rsidR="00537D2B" w:rsidRPr="00B64604" w:rsidRDefault="00537D2B" w:rsidP="00537D2B">
      <w:pPr>
        <w:pStyle w:val="t-9-8"/>
        <w:jc w:val="both"/>
        <w:rPr>
          <w:color w:val="000000"/>
          <w:sz w:val="22"/>
          <w:szCs w:val="22"/>
        </w:rPr>
      </w:pPr>
      <w:r w:rsidRPr="00B64604">
        <w:rPr>
          <w:color w:val="000000"/>
          <w:sz w:val="22"/>
          <w:szCs w:val="22"/>
        </w:rPr>
        <w:t xml:space="preserve">Pod kućanstvom se podrazumijevaju sve fizičke osobe koje dijele isti stambeni prostor. Pod </w:t>
      </w:r>
      <w:proofErr w:type="spellStart"/>
      <w:r w:rsidRPr="00B64604">
        <w:rPr>
          <w:color w:val="000000"/>
          <w:sz w:val="22"/>
          <w:szCs w:val="22"/>
        </w:rPr>
        <w:t>višestambenom</w:t>
      </w:r>
      <w:proofErr w:type="spellEnd"/>
      <w:r w:rsidRPr="00B64604">
        <w:rPr>
          <w:color w:val="000000"/>
          <w:sz w:val="22"/>
          <w:szCs w:val="22"/>
        </w:rPr>
        <w:t xml:space="preserve"> zgradom se podrazumijevaju sve fizičke osobe</w:t>
      </w:r>
      <w:r>
        <w:rPr>
          <w:color w:val="000000"/>
          <w:sz w:val="22"/>
          <w:szCs w:val="22"/>
        </w:rPr>
        <w:t xml:space="preserve"> </w:t>
      </w:r>
      <w:r w:rsidRPr="00B64604">
        <w:rPr>
          <w:color w:val="000000"/>
          <w:sz w:val="22"/>
          <w:szCs w:val="22"/>
        </w:rPr>
        <w:t>koje dijele isti stambeni prostor u zasebnoj cjelini zgrade.</w:t>
      </w:r>
    </w:p>
    <w:p w:rsidR="00537D2B" w:rsidRPr="00B64604" w:rsidRDefault="00537D2B" w:rsidP="00537D2B">
      <w:pPr>
        <w:pStyle w:val="t-9-8"/>
        <w:jc w:val="both"/>
        <w:rPr>
          <w:sz w:val="22"/>
          <w:szCs w:val="22"/>
        </w:rPr>
      </w:pPr>
      <w:r w:rsidRPr="00B64604">
        <w:rPr>
          <w:sz w:val="22"/>
          <w:szCs w:val="22"/>
        </w:rPr>
        <w:lastRenderedPageBreak/>
        <w:t>Pod socijalno ugroženim stanovnicima smatraju se osobe koje sukladno propisima kojim se uređuje socijalna skrb ima pravo na naknadu za troškove stanovanja, a njihov popis dostavlja jedinica lokalne samouprave Isporučitelju.</w:t>
      </w:r>
    </w:p>
    <w:p w:rsidR="00537D2B" w:rsidRPr="00B64604" w:rsidRDefault="00537D2B" w:rsidP="00537D2B">
      <w:pPr>
        <w:pStyle w:val="t-9-8"/>
        <w:jc w:val="both"/>
        <w:rPr>
          <w:color w:val="000000"/>
          <w:sz w:val="22"/>
          <w:szCs w:val="22"/>
        </w:rPr>
      </w:pPr>
      <w:r w:rsidRPr="00B64604">
        <w:rPr>
          <w:color w:val="000000"/>
          <w:sz w:val="22"/>
          <w:szCs w:val="22"/>
        </w:rPr>
        <w:t>Količina vode nužne za osnovne potrebe kućanstva socijalno ugroženih stanovnika iznosi 70 litara/dnevno po članu kućanstva.</w:t>
      </w:r>
    </w:p>
    <w:p w:rsidR="00537D2B" w:rsidRPr="00B64604" w:rsidRDefault="00537D2B" w:rsidP="00537D2B">
      <w:pPr>
        <w:pStyle w:val="t-9-8"/>
        <w:jc w:val="center"/>
        <w:rPr>
          <w:b/>
          <w:sz w:val="22"/>
          <w:szCs w:val="22"/>
        </w:rPr>
      </w:pPr>
      <w:r w:rsidRPr="00B64604">
        <w:rPr>
          <w:b/>
          <w:sz w:val="22"/>
          <w:szCs w:val="22"/>
        </w:rPr>
        <w:t>VI.</w:t>
      </w:r>
    </w:p>
    <w:p w:rsidR="00537D2B" w:rsidRPr="00B64604" w:rsidRDefault="00537D2B" w:rsidP="00537D2B">
      <w:pPr>
        <w:pStyle w:val="t-9-8"/>
        <w:jc w:val="both"/>
        <w:rPr>
          <w:sz w:val="22"/>
          <w:szCs w:val="22"/>
        </w:rPr>
      </w:pPr>
      <w:r w:rsidRPr="00B64604">
        <w:rPr>
          <w:sz w:val="22"/>
          <w:szCs w:val="22"/>
        </w:rPr>
        <w:t xml:space="preserve">Uz cijenu vodnih usluga na računu za vodne usluge iskazuju se zasebno javna davanja: </w:t>
      </w:r>
    </w:p>
    <w:p w:rsidR="00537D2B" w:rsidRPr="00B64604" w:rsidRDefault="00537D2B" w:rsidP="00537D2B">
      <w:pPr>
        <w:pStyle w:val="t-9-8"/>
        <w:numPr>
          <w:ilvl w:val="0"/>
          <w:numId w:val="1"/>
        </w:numPr>
        <w:jc w:val="both"/>
        <w:rPr>
          <w:sz w:val="22"/>
          <w:szCs w:val="22"/>
        </w:rPr>
      </w:pPr>
      <w:r w:rsidRPr="00B64604">
        <w:rPr>
          <w:sz w:val="22"/>
          <w:szCs w:val="22"/>
        </w:rPr>
        <w:t xml:space="preserve">porez na dodanu vrijednost koji se obračunava na ukupan iznos fiksnog i varijabilnog dijela cijene vodnih usluge iz </w:t>
      </w:r>
      <w:proofErr w:type="spellStart"/>
      <w:r w:rsidRPr="00B64604">
        <w:rPr>
          <w:sz w:val="22"/>
          <w:szCs w:val="22"/>
        </w:rPr>
        <w:t>toč</w:t>
      </w:r>
      <w:proofErr w:type="spellEnd"/>
      <w:r w:rsidRPr="00B64604">
        <w:rPr>
          <w:sz w:val="22"/>
          <w:szCs w:val="22"/>
        </w:rPr>
        <w:t>. III. ove Odluke,</w:t>
      </w:r>
    </w:p>
    <w:p w:rsidR="00537D2B" w:rsidRPr="00B64604" w:rsidRDefault="00537D2B" w:rsidP="00537D2B">
      <w:pPr>
        <w:pStyle w:val="t-9-8"/>
        <w:numPr>
          <w:ilvl w:val="0"/>
          <w:numId w:val="1"/>
        </w:numPr>
        <w:jc w:val="both"/>
        <w:rPr>
          <w:sz w:val="22"/>
          <w:szCs w:val="22"/>
        </w:rPr>
      </w:pPr>
      <w:r w:rsidRPr="00B64604">
        <w:rPr>
          <w:sz w:val="22"/>
          <w:szCs w:val="22"/>
        </w:rPr>
        <w:t xml:space="preserve">naknada za korištenje voda, </w:t>
      </w:r>
    </w:p>
    <w:p w:rsidR="00537D2B" w:rsidRPr="00B64604" w:rsidRDefault="00537D2B" w:rsidP="00537D2B">
      <w:pPr>
        <w:pStyle w:val="t-9-8"/>
        <w:numPr>
          <w:ilvl w:val="0"/>
          <w:numId w:val="1"/>
        </w:numPr>
        <w:jc w:val="both"/>
        <w:rPr>
          <w:sz w:val="22"/>
          <w:szCs w:val="22"/>
        </w:rPr>
      </w:pPr>
      <w:r w:rsidRPr="00B64604">
        <w:rPr>
          <w:sz w:val="22"/>
          <w:szCs w:val="22"/>
        </w:rPr>
        <w:t>naknada za zaštitu voda i</w:t>
      </w:r>
    </w:p>
    <w:p w:rsidR="00537D2B" w:rsidRPr="00B64604" w:rsidRDefault="00537D2B" w:rsidP="00537D2B">
      <w:pPr>
        <w:pStyle w:val="t-9-8"/>
        <w:numPr>
          <w:ilvl w:val="0"/>
          <w:numId w:val="1"/>
        </w:numPr>
        <w:jc w:val="both"/>
        <w:rPr>
          <w:sz w:val="22"/>
          <w:szCs w:val="22"/>
        </w:rPr>
      </w:pPr>
      <w:r w:rsidRPr="00B64604">
        <w:rPr>
          <w:sz w:val="22"/>
          <w:szCs w:val="22"/>
        </w:rPr>
        <w:t>naknada za razvoj.</w:t>
      </w:r>
    </w:p>
    <w:p w:rsidR="00537D2B" w:rsidRPr="00B64604" w:rsidRDefault="00537D2B" w:rsidP="00537D2B">
      <w:pPr>
        <w:pStyle w:val="t-9-8"/>
        <w:jc w:val="center"/>
        <w:rPr>
          <w:sz w:val="22"/>
          <w:szCs w:val="22"/>
        </w:rPr>
      </w:pPr>
      <w:r w:rsidRPr="00B64604">
        <w:rPr>
          <w:b/>
          <w:sz w:val="22"/>
          <w:szCs w:val="22"/>
        </w:rPr>
        <w:t>VII.</w:t>
      </w:r>
    </w:p>
    <w:p w:rsidR="00537D2B" w:rsidRPr="00B64604" w:rsidRDefault="00537D2B" w:rsidP="00537D2B">
      <w:pPr>
        <w:pStyle w:val="t-9-8"/>
        <w:rPr>
          <w:bCs/>
          <w:sz w:val="22"/>
          <w:szCs w:val="22"/>
        </w:rPr>
      </w:pPr>
      <w:r w:rsidRPr="00B64604">
        <w:rPr>
          <w:bCs/>
          <w:sz w:val="22"/>
          <w:szCs w:val="22"/>
        </w:rPr>
        <w:t xml:space="preserve">Cjenik vodnih usluga utvrđuje Uprava Isporučitelja temeljem cijena vodnih usluga iz </w:t>
      </w:r>
      <w:proofErr w:type="spellStart"/>
      <w:r w:rsidRPr="00B64604">
        <w:rPr>
          <w:bCs/>
          <w:sz w:val="22"/>
          <w:szCs w:val="22"/>
        </w:rPr>
        <w:t>toč</w:t>
      </w:r>
      <w:proofErr w:type="spellEnd"/>
      <w:r w:rsidRPr="00B64604">
        <w:rPr>
          <w:bCs/>
          <w:sz w:val="22"/>
          <w:szCs w:val="22"/>
        </w:rPr>
        <w:t xml:space="preserve">. III. ove Odluke uz primjenu javnih davanja. </w:t>
      </w:r>
    </w:p>
    <w:p w:rsidR="00537D2B" w:rsidRPr="00B64604" w:rsidRDefault="00537D2B" w:rsidP="00537D2B">
      <w:pPr>
        <w:pStyle w:val="t-9-8"/>
        <w:jc w:val="center"/>
        <w:rPr>
          <w:b/>
          <w:sz w:val="22"/>
          <w:szCs w:val="22"/>
        </w:rPr>
      </w:pPr>
      <w:r w:rsidRPr="00B64604">
        <w:rPr>
          <w:b/>
          <w:sz w:val="22"/>
          <w:szCs w:val="22"/>
        </w:rPr>
        <w:t>VIII.</w:t>
      </w:r>
    </w:p>
    <w:p w:rsidR="00537D2B" w:rsidRPr="00B64604" w:rsidRDefault="00537D2B" w:rsidP="00537D2B">
      <w:pPr>
        <w:pStyle w:val="t-9-8"/>
        <w:jc w:val="both"/>
        <w:rPr>
          <w:sz w:val="22"/>
          <w:szCs w:val="22"/>
        </w:rPr>
      </w:pPr>
      <w:r w:rsidRPr="00B64604">
        <w:rPr>
          <w:sz w:val="22"/>
          <w:szCs w:val="22"/>
        </w:rPr>
        <w:t xml:space="preserve">Ova Odluka je donesena uz suglasnost Gradonačelnika grada Otočca od </w:t>
      </w:r>
      <w:r>
        <w:rPr>
          <w:sz w:val="22"/>
          <w:szCs w:val="22"/>
        </w:rPr>
        <w:t>11</w:t>
      </w:r>
      <w:r w:rsidRPr="00B64604">
        <w:rPr>
          <w:sz w:val="22"/>
          <w:szCs w:val="22"/>
        </w:rPr>
        <w:t>.11.2021. g. KLASA:</w:t>
      </w:r>
      <w:r>
        <w:rPr>
          <w:sz w:val="22"/>
          <w:szCs w:val="22"/>
        </w:rPr>
        <w:t xml:space="preserve"> 325-01/21-01/21, </w:t>
      </w:r>
      <w:r w:rsidRPr="00B64604">
        <w:rPr>
          <w:sz w:val="22"/>
          <w:szCs w:val="22"/>
        </w:rPr>
        <w:t xml:space="preserve">URBROJ: </w:t>
      </w:r>
      <w:r>
        <w:rPr>
          <w:sz w:val="22"/>
          <w:szCs w:val="22"/>
        </w:rPr>
        <w:t>2125/02-03-2</w:t>
      </w:r>
      <w:r w:rsidRPr="00B64604">
        <w:rPr>
          <w:sz w:val="22"/>
          <w:szCs w:val="22"/>
        </w:rPr>
        <w:t>.</w:t>
      </w:r>
    </w:p>
    <w:p w:rsidR="00537D2B" w:rsidRPr="00B64604" w:rsidRDefault="00537D2B" w:rsidP="00537D2B">
      <w:pPr>
        <w:pStyle w:val="t-9-8"/>
        <w:jc w:val="both"/>
        <w:rPr>
          <w:color w:val="000000"/>
          <w:sz w:val="22"/>
          <w:szCs w:val="22"/>
        </w:rPr>
      </w:pPr>
      <w:r w:rsidRPr="00B64604">
        <w:rPr>
          <w:color w:val="000000"/>
          <w:sz w:val="22"/>
          <w:szCs w:val="22"/>
        </w:rPr>
        <w:t xml:space="preserve">Ova Odluka se dostavlja Vijeću za vodne usluge u roku do 5 dana po objavi Odluke u službenom listu jedinice područne (lokalne) samouprave. </w:t>
      </w:r>
    </w:p>
    <w:p w:rsidR="00537D2B" w:rsidRPr="00B64604" w:rsidRDefault="00537D2B" w:rsidP="00537D2B">
      <w:pPr>
        <w:pStyle w:val="t-9-8"/>
        <w:jc w:val="center"/>
        <w:rPr>
          <w:b/>
          <w:sz w:val="22"/>
          <w:szCs w:val="22"/>
        </w:rPr>
      </w:pPr>
      <w:r w:rsidRPr="00B64604">
        <w:rPr>
          <w:b/>
          <w:sz w:val="22"/>
          <w:szCs w:val="22"/>
        </w:rPr>
        <w:t>IX.</w:t>
      </w:r>
    </w:p>
    <w:p w:rsidR="00537D2B" w:rsidRPr="00B64604" w:rsidRDefault="00537D2B" w:rsidP="00537D2B">
      <w:pPr>
        <w:pStyle w:val="t-9-8"/>
        <w:jc w:val="both"/>
        <w:rPr>
          <w:sz w:val="22"/>
          <w:szCs w:val="22"/>
        </w:rPr>
      </w:pPr>
      <w:r w:rsidRPr="00B64604">
        <w:rPr>
          <w:sz w:val="22"/>
          <w:szCs w:val="22"/>
        </w:rPr>
        <w:t xml:space="preserve">Ova Odluka se objavljuje na </w:t>
      </w:r>
      <w:proofErr w:type="spellStart"/>
      <w:r w:rsidRPr="00B64604">
        <w:rPr>
          <w:sz w:val="22"/>
          <w:szCs w:val="22"/>
        </w:rPr>
        <w:t>internet</w:t>
      </w:r>
      <w:proofErr w:type="spellEnd"/>
      <w:r w:rsidRPr="00B64604">
        <w:rPr>
          <w:sz w:val="22"/>
          <w:szCs w:val="22"/>
        </w:rPr>
        <w:t xml:space="preserve"> stranici isporučitelja vodne usluge – </w:t>
      </w:r>
      <w:hyperlink r:id="rId10" w:history="1">
        <w:r w:rsidRPr="00B64604">
          <w:rPr>
            <w:rStyle w:val="Hiperveza"/>
            <w:sz w:val="22"/>
            <w:szCs w:val="22"/>
          </w:rPr>
          <w:t>www.komunalac-otocac.hr</w:t>
        </w:r>
      </w:hyperlink>
      <w:r w:rsidRPr="00B64604">
        <w:rPr>
          <w:sz w:val="22"/>
          <w:szCs w:val="22"/>
        </w:rPr>
        <w:t xml:space="preserve"> </w:t>
      </w:r>
    </w:p>
    <w:p w:rsidR="00537D2B" w:rsidRPr="00B64604" w:rsidRDefault="00537D2B" w:rsidP="00537D2B">
      <w:pPr>
        <w:pStyle w:val="t-9-8"/>
        <w:jc w:val="center"/>
        <w:rPr>
          <w:b/>
          <w:sz w:val="22"/>
          <w:szCs w:val="22"/>
        </w:rPr>
      </w:pPr>
      <w:r w:rsidRPr="00B64604">
        <w:rPr>
          <w:b/>
          <w:sz w:val="22"/>
          <w:szCs w:val="22"/>
        </w:rPr>
        <w:t>X.</w:t>
      </w:r>
    </w:p>
    <w:p w:rsidR="00537D2B" w:rsidRPr="00B64604" w:rsidRDefault="00537D2B" w:rsidP="00537D2B">
      <w:pPr>
        <w:pStyle w:val="t-9-8"/>
        <w:rPr>
          <w:sz w:val="22"/>
          <w:szCs w:val="22"/>
        </w:rPr>
      </w:pPr>
      <w:r w:rsidRPr="00B64604">
        <w:rPr>
          <w:sz w:val="22"/>
          <w:szCs w:val="22"/>
        </w:rPr>
        <w:t>Ova Odluka stupa na snagu protekom od osam dana od dana objave u službenom listu jedinice lokalne samouprave, a primjenjuje se od 1.12.2021. godine.</w:t>
      </w:r>
    </w:p>
    <w:p w:rsidR="00537D2B" w:rsidRDefault="00537D2B" w:rsidP="00537D2B">
      <w:pPr>
        <w:pStyle w:val="t-9-8"/>
        <w:rPr>
          <w:sz w:val="22"/>
          <w:szCs w:val="22"/>
        </w:rPr>
      </w:pPr>
      <w:r w:rsidRPr="00B64604">
        <w:rPr>
          <w:sz w:val="22"/>
          <w:szCs w:val="22"/>
        </w:rPr>
        <w:t>Stupanjem na snagu ove Odluke</w:t>
      </w:r>
      <w:r w:rsidRPr="00B64604">
        <w:rPr>
          <w:b/>
          <w:sz w:val="22"/>
          <w:szCs w:val="22"/>
        </w:rPr>
        <w:t xml:space="preserve"> </w:t>
      </w:r>
      <w:r w:rsidRPr="00B64604">
        <w:rPr>
          <w:sz w:val="22"/>
          <w:szCs w:val="22"/>
        </w:rPr>
        <w:t xml:space="preserve">prestaje važiti Odluka o cijeni vodnih usluga Klasa: 325-01/15-1/387, </w:t>
      </w:r>
      <w:proofErr w:type="spellStart"/>
      <w:r w:rsidRPr="00B64604">
        <w:rPr>
          <w:sz w:val="22"/>
          <w:szCs w:val="22"/>
        </w:rPr>
        <w:t>Ur</w:t>
      </w:r>
      <w:proofErr w:type="spellEnd"/>
      <w:r w:rsidRPr="00B64604">
        <w:rPr>
          <w:sz w:val="22"/>
          <w:szCs w:val="22"/>
        </w:rPr>
        <w:t>. broj: 2125/02-16-1-15-1 od 24.6.2015. g.</w:t>
      </w:r>
    </w:p>
    <w:p w:rsidR="00537D2B" w:rsidRPr="00B64604" w:rsidRDefault="00537D2B" w:rsidP="00537D2B">
      <w:pPr>
        <w:pStyle w:val="t-9-8"/>
        <w:rPr>
          <w:sz w:val="22"/>
          <w:szCs w:val="22"/>
        </w:rPr>
      </w:pPr>
    </w:p>
    <w:p w:rsidR="00537D2B" w:rsidRPr="00B64604" w:rsidRDefault="00537D2B" w:rsidP="00537D2B">
      <w:pPr>
        <w:pStyle w:val="Bezproreda"/>
        <w:rPr>
          <w:rFonts w:ascii="Times New Roman" w:hAnsi="Times New Roman"/>
          <w:b/>
          <w:bCs/>
        </w:rPr>
      </w:pPr>
      <w:r w:rsidRPr="00B64604">
        <w:tab/>
      </w:r>
      <w:r w:rsidRPr="00B64604">
        <w:tab/>
      </w:r>
      <w:r w:rsidRPr="00B64604">
        <w:tab/>
      </w:r>
      <w:r w:rsidRPr="00B64604">
        <w:tab/>
      </w:r>
      <w:r w:rsidRPr="00B64604">
        <w:tab/>
      </w:r>
      <w:r w:rsidRPr="00B64604">
        <w:tab/>
      </w:r>
      <w:r w:rsidRPr="00B64604">
        <w:tab/>
      </w:r>
      <w:r w:rsidRPr="00B64604">
        <w:tab/>
      </w:r>
      <w:r w:rsidRPr="00B64604">
        <w:tab/>
      </w:r>
      <w:r w:rsidRPr="00B64604">
        <w:rPr>
          <w:rFonts w:ascii="Times New Roman" w:hAnsi="Times New Roman"/>
          <w:b/>
          <w:bCs/>
        </w:rPr>
        <w:t xml:space="preserve">Direktor: </w:t>
      </w:r>
    </w:p>
    <w:p w:rsidR="00537D2B" w:rsidRPr="00537D2B" w:rsidRDefault="00537D2B" w:rsidP="00537D2B">
      <w:pPr>
        <w:pStyle w:val="Bezproreda"/>
        <w:rPr>
          <w:rFonts w:ascii="Times New Roman" w:hAnsi="Times New Roman"/>
          <w:sz w:val="24"/>
          <w:szCs w:val="24"/>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B64604">
        <w:rPr>
          <w:rFonts w:ascii="Times New Roman" w:hAnsi="Times New Roman"/>
          <w:b/>
          <w:bCs/>
        </w:rPr>
        <w:tab/>
      </w:r>
      <w:r w:rsidRPr="00537D2B">
        <w:rPr>
          <w:rFonts w:ascii="Times New Roman" w:hAnsi="Times New Roman"/>
          <w:b/>
          <w:bCs/>
          <w:sz w:val="24"/>
          <w:szCs w:val="24"/>
        </w:rPr>
        <w:t xml:space="preserve">Mario Jergović, </w:t>
      </w:r>
      <w:proofErr w:type="spellStart"/>
      <w:r w:rsidRPr="00537D2B">
        <w:rPr>
          <w:rFonts w:ascii="Times New Roman" w:hAnsi="Times New Roman"/>
          <w:b/>
          <w:bCs/>
          <w:sz w:val="24"/>
          <w:szCs w:val="24"/>
        </w:rPr>
        <w:t>ing.građ</w:t>
      </w:r>
      <w:proofErr w:type="spellEnd"/>
      <w:r w:rsidRPr="00537D2B">
        <w:rPr>
          <w:rFonts w:ascii="Times New Roman" w:hAnsi="Times New Roman"/>
          <w:b/>
          <w:bCs/>
          <w:sz w:val="24"/>
          <w:szCs w:val="24"/>
        </w:rPr>
        <w:t>., v. r.</w:t>
      </w:r>
    </w:p>
    <w:p w:rsidR="00537D2B" w:rsidRPr="00C411D6" w:rsidRDefault="00537D2B" w:rsidP="0001105E">
      <w:pPr>
        <w:rPr>
          <w:b/>
          <w:bCs/>
          <w:color w:val="000000" w:themeColor="text1"/>
        </w:rPr>
      </w:pPr>
    </w:p>
    <w:p w:rsidR="0001105E" w:rsidRPr="00C411D6" w:rsidRDefault="0001105E" w:rsidP="0001105E">
      <w:pPr>
        <w:rPr>
          <w:color w:val="000000" w:themeColor="text1"/>
        </w:rPr>
      </w:pPr>
    </w:p>
    <w:p w:rsidR="0001105E" w:rsidRDefault="0001105E" w:rsidP="0001105E">
      <w:pPr>
        <w:rPr>
          <w:b/>
          <w:bCs/>
          <w:color w:val="000000" w:themeColor="text1"/>
        </w:rPr>
      </w:pPr>
    </w:p>
    <w:p w:rsidR="0001105E" w:rsidRDefault="0001105E" w:rsidP="0001105E">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p>
    <w:p w:rsidR="00E10D02" w:rsidRDefault="00E10D02"/>
    <w:sectPr w:rsidR="00E10D02" w:rsidSect="00B02FE4">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BE9" w:rsidRDefault="00E81BE9" w:rsidP="0001105E">
      <w:r>
        <w:separator/>
      </w:r>
    </w:p>
  </w:endnote>
  <w:endnote w:type="continuationSeparator" w:id="0">
    <w:p w:rsidR="00E81BE9" w:rsidRDefault="00E81BE9" w:rsidP="0001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BE9" w:rsidRDefault="00E81BE9" w:rsidP="0001105E">
      <w:r>
        <w:separator/>
      </w:r>
    </w:p>
  </w:footnote>
  <w:footnote w:type="continuationSeparator" w:id="0">
    <w:p w:rsidR="00E81BE9" w:rsidRDefault="00E81BE9" w:rsidP="00011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74391"/>
      <w:docPartObj>
        <w:docPartGallery w:val="Page Numbers (Top of Page)"/>
        <w:docPartUnique/>
      </w:docPartObj>
    </w:sdtPr>
    <w:sdtEndPr>
      <w:rPr>
        <w:color w:val="808080" w:themeColor="background1" w:themeShade="80"/>
        <w:spacing w:val="60"/>
      </w:rPr>
    </w:sdtEndPr>
    <w:sdtContent>
      <w:p w:rsidR="0001105E" w:rsidRDefault="0001105E">
        <w:pPr>
          <w:pStyle w:val="Zaglavlje"/>
          <w:pBdr>
            <w:bottom w:val="single" w:sz="4" w:space="1" w:color="D9D9D9" w:themeColor="background1" w:themeShade="D9"/>
          </w:pBdr>
          <w:rPr>
            <w:b/>
            <w:bCs/>
          </w:rPr>
        </w:pPr>
        <w:r>
          <w:fldChar w:fldCharType="begin"/>
        </w:r>
        <w:r>
          <w:instrText>PAGE   \* MERGEFORMAT</w:instrText>
        </w:r>
        <w:r>
          <w:fldChar w:fldCharType="separate"/>
        </w:r>
        <w:r w:rsidR="00EA47B1" w:rsidRPr="00EA47B1">
          <w:rPr>
            <w:b/>
            <w:bCs/>
            <w:noProof/>
          </w:rPr>
          <w:t>4</w:t>
        </w:r>
        <w:r>
          <w:rPr>
            <w:b/>
            <w:bCs/>
          </w:rPr>
          <w:fldChar w:fldCharType="end"/>
        </w:r>
        <w:r>
          <w:rPr>
            <w:b/>
            <w:bCs/>
          </w:rPr>
          <w:t xml:space="preserve"> | </w:t>
        </w:r>
        <w:r>
          <w:rPr>
            <w:color w:val="808080" w:themeColor="background1" w:themeShade="80"/>
            <w:spacing w:val="60"/>
          </w:rPr>
          <w:t>Stranica“</w:t>
        </w:r>
        <w:r>
          <w:rPr>
            <w:color w:val="808080" w:themeColor="background1" w:themeShade="80"/>
            <w:spacing w:val="60"/>
          </w:rPr>
          <w:tab/>
          <w:t>„Službeni vjesnik Grada Otočca“ broj 8/2021</w:t>
        </w:r>
      </w:p>
    </w:sdtContent>
  </w:sdt>
  <w:p w:rsidR="0001105E" w:rsidRDefault="0001105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125"/>
    <w:multiLevelType w:val="hybridMultilevel"/>
    <w:tmpl w:val="526EA2C4"/>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6D10386"/>
    <w:multiLevelType w:val="hybridMultilevel"/>
    <w:tmpl w:val="FE0A93EE"/>
    <w:lvl w:ilvl="0" w:tplc="F0266B9E">
      <w:start w:val="1"/>
      <w:numFmt w:val="decimal"/>
      <w:lvlText w:val="%1."/>
      <w:lvlJc w:val="left"/>
      <w:pPr>
        <w:ind w:left="1080" w:hanging="360"/>
      </w:pPr>
      <w:rPr>
        <w:rFonts w:eastAsia="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4CAB13FF"/>
    <w:multiLevelType w:val="hybridMultilevel"/>
    <w:tmpl w:val="3EC8E594"/>
    <w:lvl w:ilvl="0" w:tplc="FBA4833C">
      <w:start w:val="1"/>
      <w:numFmt w:val="upperLetter"/>
      <w:lvlText w:val="%1."/>
      <w:lvlJc w:val="left"/>
      <w:pPr>
        <w:ind w:left="1004" w:hanging="360"/>
      </w:pPr>
      <w:rPr>
        <w:rFonts w:ascii="Times New Roman" w:hAnsi="Times New Roman" w:cs="Times New Roman" w:hint="default"/>
        <w:b/>
        <w:sz w:val="28"/>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5E"/>
    <w:rsid w:val="0001105E"/>
    <w:rsid w:val="000611E9"/>
    <w:rsid w:val="003E7735"/>
    <w:rsid w:val="00424AA1"/>
    <w:rsid w:val="004B1087"/>
    <w:rsid w:val="00537D2B"/>
    <w:rsid w:val="006B13E7"/>
    <w:rsid w:val="0076627C"/>
    <w:rsid w:val="00B02FE4"/>
    <w:rsid w:val="00C67CB8"/>
    <w:rsid w:val="00D563B8"/>
    <w:rsid w:val="00E10D02"/>
    <w:rsid w:val="00E3501B"/>
    <w:rsid w:val="00E81BE9"/>
    <w:rsid w:val="00EA47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05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1105E"/>
    <w:rPr>
      <w:rFonts w:ascii="Tahoma" w:hAnsi="Tahoma" w:cs="Tahoma"/>
      <w:sz w:val="16"/>
      <w:szCs w:val="16"/>
    </w:rPr>
  </w:style>
  <w:style w:type="character" w:customStyle="1" w:styleId="TekstbaloniaChar">
    <w:name w:val="Tekst balončića Char"/>
    <w:basedOn w:val="Zadanifontodlomka"/>
    <w:link w:val="Tekstbalonia"/>
    <w:uiPriority w:val="99"/>
    <w:semiHidden/>
    <w:rsid w:val="0001105E"/>
    <w:rPr>
      <w:rFonts w:ascii="Tahoma" w:eastAsia="Times New Roman" w:hAnsi="Tahoma" w:cs="Tahoma"/>
      <w:sz w:val="16"/>
      <w:szCs w:val="16"/>
      <w:lang w:eastAsia="hr-HR"/>
    </w:rPr>
  </w:style>
  <w:style w:type="paragraph" w:styleId="Zaglavlje">
    <w:name w:val="header"/>
    <w:basedOn w:val="Normal"/>
    <w:link w:val="ZaglavljeChar"/>
    <w:uiPriority w:val="99"/>
    <w:unhideWhenUsed/>
    <w:rsid w:val="0001105E"/>
    <w:pPr>
      <w:tabs>
        <w:tab w:val="center" w:pos="4536"/>
        <w:tab w:val="right" w:pos="9072"/>
      </w:tabs>
    </w:pPr>
  </w:style>
  <w:style w:type="character" w:customStyle="1" w:styleId="ZaglavljeChar">
    <w:name w:val="Zaglavlje Char"/>
    <w:basedOn w:val="Zadanifontodlomka"/>
    <w:link w:val="Zaglavlje"/>
    <w:uiPriority w:val="99"/>
    <w:rsid w:val="0001105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1105E"/>
    <w:pPr>
      <w:tabs>
        <w:tab w:val="center" w:pos="4536"/>
        <w:tab w:val="right" w:pos="9072"/>
      </w:tabs>
    </w:pPr>
  </w:style>
  <w:style w:type="character" w:customStyle="1" w:styleId="PodnojeChar">
    <w:name w:val="Podnožje Char"/>
    <w:basedOn w:val="Zadanifontodlomka"/>
    <w:link w:val="Podnoje"/>
    <w:uiPriority w:val="99"/>
    <w:rsid w:val="0001105E"/>
    <w:rPr>
      <w:rFonts w:ascii="Times New Roman" w:eastAsia="Times New Roman" w:hAnsi="Times New Roman" w:cs="Times New Roman"/>
      <w:sz w:val="24"/>
      <w:szCs w:val="24"/>
      <w:lang w:eastAsia="hr-HR"/>
    </w:rPr>
  </w:style>
  <w:style w:type="paragraph" w:customStyle="1" w:styleId="t-9-8">
    <w:name w:val="t-9-8"/>
    <w:basedOn w:val="Normal"/>
    <w:rsid w:val="00537D2B"/>
    <w:pPr>
      <w:spacing w:before="100" w:beforeAutospacing="1" w:after="100" w:afterAutospacing="1"/>
    </w:pPr>
  </w:style>
  <w:style w:type="paragraph" w:styleId="Bezproreda">
    <w:name w:val="No Spacing"/>
    <w:uiPriority w:val="1"/>
    <w:qFormat/>
    <w:rsid w:val="00537D2B"/>
    <w:pPr>
      <w:spacing w:after="0" w:line="240" w:lineRule="auto"/>
    </w:pPr>
    <w:rPr>
      <w:rFonts w:ascii="Calibri" w:eastAsia="Calibri" w:hAnsi="Calibri" w:cs="Times New Roman"/>
    </w:rPr>
  </w:style>
  <w:style w:type="character" w:styleId="Hiperveza">
    <w:name w:val="Hyperlink"/>
    <w:rsid w:val="00537D2B"/>
    <w:rPr>
      <w:color w:val="0563C1"/>
      <w:u w:val="single"/>
    </w:rPr>
  </w:style>
  <w:style w:type="table" w:styleId="Reetkatablice">
    <w:name w:val="Table Grid"/>
    <w:basedOn w:val="Obinatablica"/>
    <w:uiPriority w:val="59"/>
    <w:rsid w:val="00B02F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05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1105E"/>
    <w:rPr>
      <w:rFonts w:ascii="Tahoma" w:hAnsi="Tahoma" w:cs="Tahoma"/>
      <w:sz w:val="16"/>
      <w:szCs w:val="16"/>
    </w:rPr>
  </w:style>
  <w:style w:type="character" w:customStyle="1" w:styleId="TekstbaloniaChar">
    <w:name w:val="Tekst balončića Char"/>
    <w:basedOn w:val="Zadanifontodlomka"/>
    <w:link w:val="Tekstbalonia"/>
    <w:uiPriority w:val="99"/>
    <w:semiHidden/>
    <w:rsid w:val="0001105E"/>
    <w:rPr>
      <w:rFonts w:ascii="Tahoma" w:eastAsia="Times New Roman" w:hAnsi="Tahoma" w:cs="Tahoma"/>
      <w:sz w:val="16"/>
      <w:szCs w:val="16"/>
      <w:lang w:eastAsia="hr-HR"/>
    </w:rPr>
  </w:style>
  <w:style w:type="paragraph" w:styleId="Zaglavlje">
    <w:name w:val="header"/>
    <w:basedOn w:val="Normal"/>
    <w:link w:val="ZaglavljeChar"/>
    <w:uiPriority w:val="99"/>
    <w:unhideWhenUsed/>
    <w:rsid w:val="0001105E"/>
    <w:pPr>
      <w:tabs>
        <w:tab w:val="center" w:pos="4536"/>
        <w:tab w:val="right" w:pos="9072"/>
      </w:tabs>
    </w:pPr>
  </w:style>
  <w:style w:type="character" w:customStyle="1" w:styleId="ZaglavljeChar">
    <w:name w:val="Zaglavlje Char"/>
    <w:basedOn w:val="Zadanifontodlomka"/>
    <w:link w:val="Zaglavlje"/>
    <w:uiPriority w:val="99"/>
    <w:rsid w:val="0001105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1105E"/>
    <w:pPr>
      <w:tabs>
        <w:tab w:val="center" w:pos="4536"/>
        <w:tab w:val="right" w:pos="9072"/>
      </w:tabs>
    </w:pPr>
  </w:style>
  <w:style w:type="character" w:customStyle="1" w:styleId="PodnojeChar">
    <w:name w:val="Podnožje Char"/>
    <w:basedOn w:val="Zadanifontodlomka"/>
    <w:link w:val="Podnoje"/>
    <w:uiPriority w:val="99"/>
    <w:rsid w:val="0001105E"/>
    <w:rPr>
      <w:rFonts w:ascii="Times New Roman" w:eastAsia="Times New Roman" w:hAnsi="Times New Roman" w:cs="Times New Roman"/>
      <w:sz w:val="24"/>
      <w:szCs w:val="24"/>
      <w:lang w:eastAsia="hr-HR"/>
    </w:rPr>
  </w:style>
  <w:style w:type="paragraph" w:customStyle="1" w:styleId="t-9-8">
    <w:name w:val="t-9-8"/>
    <w:basedOn w:val="Normal"/>
    <w:rsid w:val="00537D2B"/>
    <w:pPr>
      <w:spacing w:before="100" w:beforeAutospacing="1" w:after="100" w:afterAutospacing="1"/>
    </w:pPr>
  </w:style>
  <w:style w:type="paragraph" w:styleId="Bezproreda">
    <w:name w:val="No Spacing"/>
    <w:uiPriority w:val="1"/>
    <w:qFormat/>
    <w:rsid w:val="00537D2B"/>
    <w:pPr>
      <w:spacing w:after="0" w:line="240" w:lineRule="auto"/>
    </w:pPr>
    <w:rPr>
      <w:rFonts w:ascii="Calibri" w:eastAsia="Calibri" w:hAnsi="Calibri" w:cs="Times New Roman"/>
    </w:rPr>
  </w:style>
  <w:style w:type="character" w:styleId="Hiperveza">
    <w:name w:val="Hyperlink"/>
    <w:rsid w:val="00537D2B"/>
    <w:rPr>
      <w:color w:val="0563C1"/>
      <w:u w:val="single"/>
    </w:rPr>
  </w:style>
  <w:style w:type="table" w:styleId="Reetkatablice">
    <w:name w:val="Table Grid"/>
    <w:basedOn w:val="Obinatablica"/>
    <w:uiPriority w:val="59"/>
    <w:rsid w:val="00B02F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omunalac-otocac.h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1043</Words>
  <Characters>5946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4</cp:revision>
  <cp:lastPrinted>2021-11-15T09:08:00Z</cp:lastPrinted>
  <dcterms:created xsi:type="dcterms:W3CDTF">2021-11-15T09:05:00Z</dcterms:created>
  <dcterms:modified xsi:type="dcterms:W3CDTF">2021-11-15T09:09:00Z</dcterms:modified>
</cp:coreProperties>
</file>